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6A579" w14:textId="07E1C8F4" w:rsidR="00F63FC2" w:rsidRPr="00330C98" w:rsidRDefault="001D278F" w:rsidP="009146C2">
      <w:pPr>
        <w:spacing w:line="480" w:lineRule="auto"/>
        <w:rPr>
          <w:rFonts w:ascii="Times New Roman" w:hAnsi="Times New Roman" w:cs="Times New Roman"/>
          <w:bCs/>
          <w:sz w:val="24"/>
          <w:szCs w:val="24"/>
        </w:rPr>
      </w:pPr>
      <w:r w:rsidRPr="00330C98">
        <w:rPr>
          <w:rFonts w:ascii="Times New Roman" w:hAnsi="Times New Roman" w:cs="Times New Roman"/>
          <w:bCs/>
          <w:sz w:val="24"/>
          <w:szCs w:val="24"/>
        </w:rPr>
        <w:t>Report: Market Structures and Oman Economy</w:t>
      </w:r>
    </w:p>
    <w:p w14:paraId="7FB5C99B" w14:textId="77777777" w:rsidR="009146C2" w:rsidRDefault="009146C2" w:rsidP="009146C2">
      <w:pPr>
        <w:spacing w:line="480" w:lineRule="auto"/>
        <w:rPr>
          <w:rFonts w:ascii="Times New Roman" w:hAnsi="Times New Roman" w:cs="Times New Roman"/>
          <w:bCs/>
          <w:sz w:val="24"/>
          <w:szCs w:val="24"/>
        </w:rPr>
      </w:pPr>
    </w:p>
    <w:p w14:paraId="4B4A27A6" w14:textId="77777777" w:rsidR="009146C2" w:rsidRDefault="009146C2" w:rsidP="009146C2">
      <w:pPr>
        <w:spacing w:line="480" w:lineRule="auto"/>
        <w:rPr>
          <w:rFonts w:ascii="Times New Roman" w:hAnsi="Times New Roman" w:cs="Times New Roman"/>
          <w:bCs/>
          <w:sz w:val="24"/>
          <w:szCs w:val="24"/>
        </w:rPr>
      </w:pPr>
    </w:p>
    <w:p w14:paraId="7AC4AC4D" w14:textId="7C0447F9" w:rsidR="00F63FC2" w:rsidRPr="00330C98" w:rsidRDefault="001D278F" w:rsidP="009146C2">
      <w:pPr>
        <w:spacing w:line="480" w:lineRule="auto"/>
        <w:rPr>
          <w:rFonts w:ascii="Times New Roman" w:hAnsi="Times New Roman" w:cs="Times New Roman"/>
          <w:bCs/>
          <w:sz w:val="24"/>
          <w:szCs w:val="24"/>
        </w:rPr>
      </w:pPr>
      <w:r w:rsidRPr="00330C98">
        <w:rPr>
          <w:rFonts w:ascii="Times New Roman" w:hAnsi="Times New Roman" w:cs="Times New Roman"/>
          <w:bCs/>
          <w:sz w:val="24"/>
          <w:szCs w:val="24"/>
        </w:rPr>
        <w:t>Name</w:t>
      </w:r>
    </w:p>
    <w:p w14:paraId="66130054" w14:textId="317A7FFF" w:rsidR="00F63FC2" w:rsidRPr="00AD4FA5" w:rsidRDefault="001D278F" w:rsidP="009146C2">
      <w:pPr>
        <w:spacing w:line="480" w:lineRule="auto"/>
        <w:rPr>
          <w:rFonts w:ascii="Times New Roman" w:hAnsi="Times New Roman" w:cs="Times New Roman"/>
          <w:bCs/>
          <w:sz w:val="24"/>
          <w:szCs w:val="24"/>
        </w:rPr>
      </w:pPr>
      <w:r>
        <w:rPr>
          <w:rFonts w:ascii="Times New Roman" w:hAnsi="Times New Roman" w:cs="Times New Roman"/>
          <w:bCs/>
          <w:sz w:val="24"/>
          <w:szCs w:val="24"/>
        </w:rPr>
        <w:t>Course</w:t>
      </w:r>
    </w:p>
    <w:p w14:paraId="02008830" w14:textId="77777777" w:rsidR="00F63FC2" w:rsidRPr="00330C98" w:rsidRDefault="001D278F" w:rsidP="009146C2">
      <w:pPr>
        <w:spacing w:line="480" w:lineRule="auto"/>
        <w:rPr>
          <w:rFonts w:ascii="Times New Roman" w:hAnsi="Times New Roman" w:cs="Times New Roman"/>
          <w:bCs/>
          <w:sz w:val="24"/>
          <w:szCs w:val="24"/>
        </w:rPr>
      </w:pPr>
      <w:r w:rsidRPr="00330C98">
        <w:rPr>
          <w:rFonts w:ascii="Times New Roman" w:hAnsi="Times New Roman" w:cs="Times New Roman"/>
          <w:bCs/>
          <w:sz w:val="24"/>
          <w:szCs w:val="24"/>
        </w:rPr>
        <w:t>Professor</w:t>
      </w:r>
    </w:p>
    <w:p w14:paraId="5DC3009D" w14:textId="30B83E11" w:rsidR="00F63FC2" w:rsidRPr="00330C98" w:rsidRDefault="001D278F" w:rsidP="009146C2">
      <w:pPr>
        <w:spacing w:line="480" w:lineRule="auto"/>
        <w:rPr>
          <w:rFonts w:ascii="Times New Roman" w:hAnsi="Times New Roman" w:cs="Times New Roman"/>
          <w:bCs/>
          <w:sz w:val="24"/>
          <w:szCs w:val="24"/>
        </w:rPr>
      </w:pPr>
      <w:r w:rsidRPr="00330C98">
        <w:rPr>
          <w:rFonts w:ascii="Times New Roman" w:hAnsi="Times New Roman" w:cs="Times New Roman"/>
          <w:bCs/>
          <w:sz w:val="24"/>
          <w:szCs w:val="24"/>
        </w:rPr>
        <w:t>Date</w:t>
      </w:r>
    </w:p>
    <w:p w14:paraId="2731E1E7" w14:textId="3FB41896" w:rsidR="00B80544" w:rsidRPr="00330C98" w:rsidRDefault="00B80544" w:rsidP="009146C2">
      <w:pPr>
        <w:spacing w:line="480" w:lineRule="auto"/>
        <w:ind w:left="3600" w:firstLine="720"/>
        <w:rPr>
          <w:rFonts w:ascii="Times New Roman" w:hAnsi="Times New Roman" w:cs="Times New Roman"/>
          <w:bCs/>
          <w:sz w:val="24"/>
          <w:szCs w:val="24"/>
        </w:rPr>
      </w:pPr>
    </w:p>
    <w:p w14:paraId="7B1FF8C6" w14:textId="1497AC4F" w:rsidR="00B80544" w:rsidRPr="00330C98" w:rsidRDefault="00B80544" w:rsidP="00C8769C">
      <w:pPr>
        <w:spacing w:line="480" w:lineRule="auto"/>
        <w:ind w:left="3600" w:firstLine="720"/>
        <w:rPr>
          <w:rFonts w:ascii="Times New Roman" w:hAnsi="Times New Roman" w:cs="Times New Roman"/>
          <w:bCs/>
          <w:sz w:val="24"/>
          <w:szCs w:val="24"/>
        </w:rPr>
      </w:pPr>
    </w:p>
    <w:p w14:paraId="19BA073A" w14:textId="10B3FC36" w:rsidR="00B80544" w:rsidRPr="00330C98" w:rsidRDefault="00B80544" w:rsidP="00C8769C">
      <w:pPr>
        <w:spacing w:line="480" w:lineRule="auto"/>
        <w:ind w:left="3600" w:firstLine="720"/>
        <w:rPr>
          <w:rFonts w:ascii="Times New Roman" w:hAnsi="Times New Roman" w:cs="Times New Roman"/>
          <w:bCs/>
          <w:sz w:val="24"/>
          <w:szCs w:val="24"/>
        </w:rPr>
      </w:pPr>
    </w:p>
    <w:p w14:paraId="63DF69AC" w14:textId="0CE5E552" w:rsidR="00B80544" w:rsidRPr="00330C98" w:rsidRDefault="00B80544" w:rsidP="00C8769C">
      <w:pPr>
        <w:spacing w:line="480" w:lineRule="auto"/>
        <w:ind w:left="3600" w:firstLine="720"/>
        <w:rPr>
          <w:rFonts w:ascii="Times New Roman" w:hAnsi="Times New Roman" w:cs="Times New Roman"/>
          <w:bCs/>
          <w:sz w:val="24"/>
          <w:szCs w:val="24"/>
        </w:rPr>
      </w:pPr>
    </w:p>
    <w:p w14:paraId="6A9B3B9A" w14:textId="604A615A" w:rsidR="00B80544" w:rsidRPr="00330C98" w:rsidRDefault="00B80544" w:rsidP="00C8769C">
      <w:pPr>
        <w:spacing w:line="480" w:lineRule="auto"/>
        <w:ind w:left="3600" w:firstLine="720"/>
        <w:rPr>
          <w:rFonts w:ascii="Times New Roman" w:hAnsi="Times New Roman" w:cs="Times New Roman"/>
          <w:bCs/>
          <w:sz w:val="24"/>
          <w:szCs w:val="24"/>
        </w:rPr>
      </w:pPr>
    </w:p>
    <w:p w14:paraId="2085B4CE" w14:textId="44760705" w:rsidR="00B80544" w:rsidRPr="00330C98" w:rsidRDefault="00B80544" w:rsidP="00C8769C">
      <w:pPr>
        <w:spacing w:line="480" w:lineRule="auto"/>
        <w:ind w:left="3600" w:firstLine="720"/>
        <w:rPr>
          <w:rFonts w:ascii="Times New Roman" w:hAnsi="Times New Roman" w:cs="Times New Roman"/>
          <w:bCs/>
          <w:sz w:val="24"/>
          <w:szCs w:val="24"/>
        </w:rPr>
      </w:pPr>
    </w:p>
    <w:p w14:paraId="7EF82FE4" w14:textId="12523F4F" w:rsidR="00B80544" w:rsidRPr="00330C98" w:rsidRDefault="00B80544" w:rsidP="00C8769C">
      <w:pPr>
        <w:spacing w:line="480" w:lineRule="auto"/>
        <w:ind w:left="3600" w:firstLine="720"/>
        <w:rPr>
          <w:rFonts w:ascii="Times New Roman" w:hAnsi="Times New Roman" w:cs="Times New Roman"/>
          <w:bCs/>
          <w:sz w:val="24"/>
          <w:szCs w:val="24"/>
        </w:rPr>
      </w:pPr>
    </w:p>
    <w:p w14:paraId="78536860" w14:textId="32D8314C" w:rsidR="00B80544" w:rsidRPr="00330C98" w:rsidRDefault="00B80544" w:rsidP="00C8769C">
      <w:pPr>
        <w:spacing w:line="480" w:lineRule="auto"/>
        <w:ind w:left="3600" w:firstLine="720"/>
        <w:rPr>
          <w:rFonts w:ascii="Times New Roman" w:hAnsi="Times New Roman" w:cs="Times New Roman"/>
          <w:bCs/>
          <w:sz w:val="24"/>
          <w:szCs w:val="24"/>
        </w:rPr>
      </w:pPr>
    </w:p>
    <w:p w14:paraId="2AE8055B" w14:textId="2222383F" w:rsidR="00B80544" w:rsidRPr="00330C98" w:rsidRDefault="00B80544" w:rsidP="00C8769C">
      <w:pPr>
        <w:spacing w:line="480" w:lineRule="auto"/>
        <w:ind w:left="3600" w:firstLine="720"/>
        <w:rPr>
          <w:rFonts w:ascii="Times New Roman" w:hAnsi="Times New Roman" w:cs="Times New Roman"/>
          <w:bCs/>
          <w:sz w:val="24"/>
          <w:szCs w:val="24"/>
        </w:rPr>
      </w:pPr>
    </w:p>
    <w:p w14:paraId="15D4879B" w14:textId="1562FA10" w:rsidR="00B80544" w:rsidRPr="00330C98" w:rsidRDefault="00B80544" w:rsidP="00C8769C">
      <w:pPr>
        <w:spacing w:line="480" w:lineRule="auto"/>
        <w:ind w:left="3600" w:firstLine="720"/>
        <w:rPr>
          <w:rFonts w:ascii="Times New Roman" w:hAnsi="Times New Roman" w:cs="Times New Roman"/>
          <w:bCs/>
          <w:sz w:val="24"/>
          <w:szCs w:val="24"/>
        </w:rPr>
      </w:pPr>
    </w:p>
    <w:p w14:paraId="111FE67F" w14:textId="0FDA4FD6" w:rsidR="00B80544" w:rsidRPr="00330C98" w:rsidRDefault="00B80544" w:rsidP="00C8769C">
      <w:pPr>
        <w:spacing w:line="480" w:lineRule="auto"/>
        <w:ind w:left="3600" w:firstLine="720"/>
        <w:rPr>
          <w:rFonts w:ascii="Times New Roman" w:hAnsi="Times New Roman" w:cs="Times New Roman"/>
          <w:bCs/>
          <w:sz w:val="24"/>
          <w:szCs w:val="24"/>
        </w:rPr>
      </w:pPr>
    </w:p>
    <w:p w14:paraId="23D32713" w14:textId="768EDB6A" w:rsidR="00B80544" w:rsidRPr="00330C98" w:rsidRDefault="00B80544" w:rsidP="007E326E">
      <w:pPr>
        <w:spacing w:line="480" w:lineRule="auto"/>
        <w:rPr>
          <w:rFonts w:ascii="Times New Roman" w:hAnsi="Times New Roman" w:cs="Times New Roman"/>
          <w:bCs/>
          <w:sz w:val="24"/>
          <w:szCs w:val="24"/>
        </w:rPr>
      </w:pPr>
    </w:p>
    <w:p w14:paraId="618477B4" w14:textId="77777777" w:rsidR="00B80544" w:rsidRPr="00330C98" w:rsidRDefault="00B80544" w:rsidP="00C8769C">
      <w:pPr>
        <w:spacing w:line="480" w:lineRule="auto"/>
        <w:ind w:left="3600" w:firstLine="720"/>
        <w:rPr>
          <w:rFonts w:ascii="Times New Roman" w:hAnsi="Times New Roman" w:cs="Times New Roman"/>
          <w:bCs/>
          <w:sz w:val="24"/>
          <w:szCs w:val="24"/>
        </w:rPr>
      </w:pPr>
    </w:p>
    <w:sdt>
      <w:sdtPr>
        <w:rPr>
          <w:rFonts w:ascii="Times New Roman" w:eastAsiaTheme="minorHAnsi" w:hAnsi="Times New Roman" w:cs="Times New Roman"/>
          <w:bCs/>
          <w:color w:val="auto"/>
          <w:sz w:val="24"/>
          <w:szCs w:val="24"/>
        </w:rPr>
        <w:id w:val="-334844288"/>
        <w:docPartObj>
          <w:docPartGallery w:val="Table of Contents"/>
          <w:docPartUnique/>
        </w:docPartObj>
      </w:sdtPr>
      <w:sdtEndPr>
        <w:rPr>
          <w:noProof/>
        </w:rPr>
      </w:sdtEndPr>
      <w:sdtContent>
        <w:p w14:paraId="093BD862" w14:textId="44696C84" w:rsidR="000575F7" w:rsidRPr="00330C98" w:rsidRDefault="001D278F" w:rsidP="00C8769C">
          <w:pPr>
            <w:pStyle w:val="TOCHeading"/>
            <w:spacing w:line="480" w:lineRule="auto"/>
            <w:rPr>
              <w:rFonts w:ascii="Times New Roman" w:hAnsi="Times New Roman" w:cs="Times New Roman"/>
              <w:bCs/>
              <w:sz w:val="24"/>
              <w:szCs w:val="24"/>
            </w:rPr>
          </w:pPr>
          <w:r w:rsidRPr="00330C98">
            <w:rPr>
              <w:rFonts w:ascii="Times New Roman" w:hAnsi="Times New Roman" w:cs="Times New Roman"/>
              <w:bCs/>
              <w:sz w:val="24"/>
              <w:szCs w:val="24"/>
            </w:rPr>
            <w:t>Contents</w:t>
          </w:r>
        </w:p>
        <w:p w14:paraId="05370D94" w14:textId="7A6C79FE" w:rsidR="00515D46" w:rsidRDefault="001D278F">
          <w:pPr>
            <w:pStyle w:val="TOC1"/>
            <w:tabs>
              <w:tab w:val="right" w:leader="dot" w:pos="9016"/>
            </w:tabs>
            <w:rPr>
              <w:rFonts w:eastAsiaTheme="minorEastAsia"/>
              <w:noProof/>
            </w:rPr>
          </w:pPr>
          <w:r w:rsidRPr="00330C98">
            <w:rPr>
              <w:rFonts w:ascii="Times New Roman" w:hAnsi="Times New Roman" w:cs="Times New Roman"/>
              <w:bCs/>
              <w:sz w:val="24"/>
              <w:szCs w:val="24"/>
            </w:rPr>
            <w:fldChar w:fldCharType="begin"/>
          </w:r>
          <w:r w:rsidRPr="00330C98">
            <w:rPr>
              <w:rFonts w:ascii="Times New Roman" w:hAnsi="Times New Roman" w:cs="Times New Roman"/>
              <w:bCs/>
              <w:sz w:val="24"/>
              <w:szCs w:val="24"/>
            </w:rPr>
            <w:instrText xml:space="preserve"> TOC \o "1-3" \h \z \u </w:instrText>
          </w:r>
          <w:r w:rsidRPr="00330C98">
            <w:rPr>
              <w:rFonts w:ascii="Times New Roman" w:hAnsi="Times New Roman" w:cs="Times New Roman"/>
              <w:bCs/>
              <w:sz w:val="24"/>
              <w:szCs w:val="24"/>
            </w:rPr>
            <w:fldChar w:fldCharType="separate"/>
          </w:r>
          <w:hyperlink w:anchor="_Toc48901276" w:history="1">
            <w:r w:rsidR="00515D46" w:rsidRPr="00337DA3">
              <w:rPr>
                <w:rStyle w:val="Hyperlink"/>
                <w:rFonts w:ascii="Times New Roman" w:hAnsi="Times New Roman" w:cs="Times New Roman"/>
                <w:bCs/>
                <w:noProof/>
              </w:rPr>
              <w:t>Introduction</w:t>
            </w:r>
            <w:r w:rsidR="00515D46">
              <w:rPr>
                <w:noProof/>
                <w:webHidden/>
              </w:rPr>
              <w:tab/>
            </w:r>
            <w:r w:rsidR="00515D46">
              <w:rPr>
                <w:noProof/>
                <w:webHidden/>
              </w:rPr>
              <w:fldChar w:fldCharType="begin"/>
            </w:r>
            <w:r w:rsidR="00515D46">
              <w:rPr>
                <w:noProof/>
                <w:webHidden/>
              </w:rPr>
              <w:instrText xml:space="preserve"> PAGEREF _Toc48901276 \h </w:instrText>
            </w:r>
            <w:r w:rsidR="00515D46">
              <w:rPr>
                <w:noProof/>
                <w:webHidden/>
              </w:rPr>
            </w:r>
            <w:r w:rsidR="00515D46">
              <w:rPr>
                <w:noProof/>
                <w:webHidden/>
              </w:rPr>
              <w:fldChar w:fldCharType="separate"/>
            </w:r>
            <w:r w:rsidR="00515D46">
              <w:rPr>
                <w:noProof/>
                <w:webHidden/>
              </w:rPr>
              <w:t>3</w:t>
            </w:r>
            <w:r w:rsidR="00515D46">
              <w:rPr>
                <w:noProof/>
                <w:webHidden/>
              </w:rPr>
              <w:fldChar w:fldCharType="end"/>
            </w:r>
          </w:hyperlink>
        </w:p>
        <w:p w14:paraId="2C109419" w14:textId="7E1FB7EA" w:rsidR="00515D46" w:rsidRDefault="00552409">
          <w:pPr>
            <w:pStyle w:val="TOC1"/>
            <w:tabs>
              <w:tab w:val="right" w:leader="dot" w:pos="9016"/>
            </w:tabs>
            <w:rPr>
              <w:rFonts w:eastAsiaTheme="minorEastAsia"/>
              <w:noProof/>
            </w:rPr>
          </w:pPr>
          <w:hyperlink w:anchor="_Toc48901277" w:history="1">
            <w:r w:rsidR="00515D46" w:rsidRPr="00337DA3">
              <w:rPr>
                <w:rStyle w:val="Hyperlink"/>
                <w:rFonts w:ascii="Times New Roman" w:hAnsi="Times New Roman" w:cs="Times New Roman"/>
                <w:bCs/>
                <w:noProof/>
              </w:rPr>
              <w:t>Discussion</w:t>
            </w:r>
            <w:r w:rsidR="00515D46">
              <w:rPr>
                <w:noProof/>
                <w:webHidden/>
              </w:rPr>
              <w:tab/>
            </w:r>
            <w:r w:rsidR="00515D46">
              <w:rPr>
                <w:noProof/>
                <w:webHidden/>
              </w:rPr>
              <w:fldChar w:fldCharType="begin"/>
            </w:r>
            <w:r w:rsidR="00515D46">
              <w:rPr>
                <w:noProof/>
                <w:webHidden/>
              </w:rPr>
              <w:instrText xml:space="preserve"> PAGEREF _Toc48901277 \h </w:instrText>
            </w:r>
            <w:r w:rsidR="00515D46">
              <w:rPr>
                <w:noProof/>
                <w:webHidden/>
              </w:rPr>
            </w:r>
            <w:r w:rsidR="00515D46">
              <w:rPr>
                <w:noProof/>
                <w:webHidden/>
              </w:rPr>
              <w:fldChar w:fldCharType="separate"/>
            </w:r>
            <w:r w:rsidR="00515D46">
              <w:rPr>
                <w:noProof/>
                <w:webHidden/>
              </w:rPr>
              <w:t>4</w:t>
            </w:r>
            <w:r w:rsidR="00515D46">
              <w:rPr>
                <w:noProof/>
                <w:webHidden/>
              </w:rPr>
              <w:fldChar w:fldCharType="end"/>
            </w:r>
          </w:hyperlink>
        </w:p>
        <w:p w14:paraId="130E58CE" w14:textId="0C7E6B0B" w:rsidR="00515D46" w:rsidRDefault="00552409">
          <w:pPr>
            <w:pStyle w:val="TOC1"/>
            <w:tabs>
              <w:tab w:val="right" w:leader="dot" w:pos="9016"/>
            </w:tabs>
            <w:rPr>
              <w:rFonts w:eastAsiaTheme="minorEastAsia"/>
              <w:noProof/>
            </w:rPr>
          </w:pPr>
          <w:hyperlink w:anchor="_Toc48901278" w:history="1">
            <w:r w:rsidR="00515D46" w:rsidRPr="00337DA3">
              <w:rPr>
                <w:rStyle w:val="Hyperlink"/>
                <w:rFonts w:ascii="Times New Roman" w:hAnsi="Times New Roman" w:cs="Times New Roman"/>
                <w:bCs/>
                <w:noProof/>
              </w:rPr>
              <w:t>Conclusion</w:t>
            </w:r>
            <w:r w:rsidR="00515D46">
              <w:rPr>
                <w:noProof/>
                <w:webHidden/>
              </w:rPr>
              <w:tab/>
            </w:r>
            <w:r w:rsidR="00515D46">
              <w:rPr>
                <w:noProof/>
                <w:webHidden/>
              </w:rPr>
              <w:fldChar w:fldCharType="begin"/>
            </w:r>
            <w:r w:rsidR="00515D46">
              <w:rPr>
                <w:noProof/>
                <w:webHidden/>
              </w:rPr>
              <w:instrText xml:space="preserve"> PAGEREF _Toc48901278 \h </w:instrText>
            </w:r>
            <w:r w:rsidR="00515D46">
              <w:rPr>
                <w:noProof/>
                <w:webHidden/>
              </w:rPr>
            </w:r>
            <w:r w:rsidR="00515D46">
              <w:rPr>
                <w:noProof/>
                <w:webHidden/>
              </w:rPr>
              <w:fldChar w:fldCharType="separate"/>
            </w:r>
            <w:r w:rsidR="00515D46">
              <w:rPr>
                <w:noProof/>
                <w:webHidden/>
              </w:rPr>
              <w:t>5</w:t>
            </w:r>
            <w:r w:rsidR="00515D46">
              <w:rPr>
                <w:noProof/>
                <w:webHidden/>
              </w:rPr>
              <w:fldChar w:fldCharType="end"/>
            </w:r>
          </w:hyperlink>
        </w:p>
        <w:p w14:paraId="28718285" w14:textId="573A62C1" w:rsidR="00515D46" w:rsidRDefault="00552409">
          <w:pPr>
            <w:pStyle w:val="TOC1"/>
            <w:tabs>
              <w:tab w:val="right" w:leader="dot" w:pos="9016"/>
            </w:tabs>
            <w:rPr>
              <w:rFonts w:eastAsiaTheme="minorEastAsia"/>
              <w:noProof/>
            </w:rPr>
          </w:pPr>
          <w:hyperlink w:anchor="_Toc48901279" w:history="1">
            <w:r w:rsidR="00515D46" w:rsidRPr="00337DA3">
              <w:rPr>
                <w:rStyle w:val="Hyperlink"/>
                <w:rFonts w:ascii="Times New Roman" w:hAnsi="Times New Roman" w:cs="Times New Roman"/>
                <w:bCs/>
                <w:noProof/>
              </w:rPr>
              <w:t>References</w:t>
            </w:r>
            <w:r w:rsidR="00515D46">
              <w:rPr>
                <w:noProof/>
                <w:webHidden/>
              </w:rPr>
              <w:tab/>
            </w:r>
            <w:r w:rsidR="00515D46">
              <w:rPr>
                <w:noProof/>
                <w:webHidden/>
              </w:rPr>
              <w:fldChar w:fldCharType="begin"/>
            </w:r>
            <w:r w:rsidR="00515D46">
              <w:rPr>
                <w:noProof/>
                <w:webHidden/>
              </w:rPr>
              <w:instrText xml:space="preserve"> PAGEREF _Toc48901279 \h </w:instrText>
            </w:r>
            <w:r w:rsidR="00515D46">
              <w:rPr>
                <w:noProof/>
                <w:webHidden/>
              </w:rPr>
            </w:r>
            <w:r w:rsidR="00515D46">
              <w:rPr>
                <w:noProof/>
                <w:webHidden/>
              </w:rPr>
              <w:fldChar w:fldCharType="separate"/>
            </w:r>
            <w:r w:rsidR="00515D46">
              <w:rPr>
                <w:noProof/>
                <w:webHidden/>
              </w:rPr>
              <w:t>6</w:t>
            </w:r>
            <w:r w:rsidR="00515D46">
              <w:rPr>
                <w:noProof/>
                <w:webHidden/>
              </w:rPr>
              <w:fldChar w:fldCharType="end"/>
            </w:r>
          </w:hyperlink>
        </w:p>
        <w:p w14:paraId="57E8E2F2" w14:textId="25A8FE30" w:rsidR="000575F7" w:rsidRPr="00330C98" w:rsidRDefault="001D278F" w:rsidP="00C8769C">
          <w:pPr>
            <w:spacing w:line="480" w:lineRule="auto"/>
            <w:rPr>
              <w:rFonts w:ascii="Times New Roman" w:hAnsi="Times New Roman" w:cs="Times New Roman"/>
              <w:bCs/>
              <w:sz w:val="24"/>
              <w:szCs w:val="24"/>
            </w:rPr>
          </w:pPr>
          <w:r w:rsidRPr="00330C98">
            <w:rPr>
              <w:rFonts w:ascii="Times New Roman" w:hAnsi="Times New Roman" w:cs="Times New Roman"/>
              <w:bCs/>
              <w:noProof/>
              <w:sz w:val="24"/>
              <w:szCs w:val="24"/>
            </w:rPr>
            <w:fldChar w:fldCharType="end"/>
          </w:r>
        </w:p>
      </w:sdtContent>
    </w:sdt>
    <w:p w14:paraId="5F5E4324" w14:textId="6F8E21D8" w:rsidR="000575F7" w:rsidRPr="00330C98" w:rsidRDefault="000575F7" w:rsidP="00C8769C">
      <w:pPr>
        <w:spacing w:line="480" w:lineRule="auto"/>
        <w:rPr>
          <w:rFonts w:ascii="Times New Roman" w:hAnsi="Times New Roman" w:cs="Times New Roman"/>
          <w:bCs/>
          <w:sz w:val="24"/>
          <w:szCs w:val="24"/>
        </w:rPr>
      </w:pPr>
    </w:p>
    <w:p w14:paraId="3AB55A2C" w14:textId="5A5129D1" w:rsidR="001C7149" w:rsidRPr="00330C98" w:rsidRDefault="001C7149" w:rsidP="00C8769C">
      <w:pPr>
        <w:spacing w:line="480" w:lineRule="auto"/>
        <w:rPr>
          <w:rFonts w:ascii="Times New Roman" w:hAnsi="Times New Roman" w:cs="Times New Roman"/>
          <w:bCs/>
          <w:sz w:val="24"/>
          <w:szCs w:val="24"/>
        </w:rPr>
      </w:pPr>
    </w:p>
    <w:p w14:paraId="76BE1CFA" w14:textId="4022A06D" w:rsidR="001C7149" w:rsidRPr="00330C98" w:rsidRDefault="001C7149" w:rsidP="00C8769C">
      <w:pPr>
        <w:spacing w:line="480" w:lineRule="auto"/>
        <w:rPr>
          <w:rFonts w:ascii="Times New Roman" w:hAnsi="Times New Roman" w:cs="Times New Roman"/>
          <w:bCs/>
          <w:sz w:val="24"/>
          <w:szCs w:val="24"/>
        </w:rPr>
      </w:pPr>
    </w:p>
    <w:p w14:paraId="0B7145B3" w14:textId="22028E6E" w:rsidR="001C7149" w:rsidRPr="00330C98" w:rsidRDefault="001C7149" w:rsidP="00C8769C">
      <w:pPr>
        <w:spacing w:line="480" w:lineRule="auto"/>
        <w:rPr>
          <w:rFonts w:ascii="Times New Roman" w:hAnsi="Times New Roman" w:cs="Times New Roman"/>
          <w:bCs/>
          <w:sz w:val="24"/>
          <w:szCs w:val="24"/>
        </w:rPr>
      </w:pPr>
    </w:p>
    <w:p w14:paraId="571EDB51" w14:textId="526211FF" w:rsidR="001C7149" w:rsidRPr="00330C98" w:rsidRDefault="001C7149" w:rsidP="00C8769C">
      <w:pPr>
        <w:spacing w:line="480" w:lineRule="auto"/>
        <w:rPr>
          <w:rFonts w:ascii="Times New Roman" w:hAnsi="Times New Roman" w:cs="Times New Roman"/>
          <w:bCs/>
          <w:sz w:val="24"/>
          <w:szCs w:val="24"/>
        </w:rPr>
      </w:pPr>
    </w:p>
    <w:p w14:paraId="175936E3" w14:textId="44452D24" w:rsidR="001C7149" w:rsidRPr="00330C98" w:rsidRDefault="001C7149" w:rsidP="00C8769C">
      <w:pPr>
        <w:spacing w:line="480" w:lineRule="auto"/>
        <w:rPr>
          <w:rFonts w:ascii="Times New Roman" w:hAnsi="Times New Roman" w:cs="Times New Roman"/>
          <w:bCs/>
          <w:sz w:val="24"/>
          <w:szCs w:val="24"/>
        </w:rPr>
      </w:pPr>
    </w:p>
    <w:p w14:paraId="2CE18CD4" w14:textId="47D76D2E" w:rsidR="001C7149" w:rsidRPr="00330C98" w:rsidRDefault="001C7149" w:rsidP="00C8769C">
      <w:pPr>
        <w:spacing w:line="480" w:lineRule="auto"/>
        <w:rPr>
          <w:rFonts w:ascii="Times New Roman" w:hAnsi="Times New Roman" w:cs="Times New Roman"/>
          <w:bCs/>
          <w:sz w:val="24"/>
          <w:szCs w:val="24"/>
        </w:rPr>
      </w:pPr>
    </w:p>
    <w:p w14:paraId="2E845FF1" w14:textId="59C33010" w:rsidR="001C7149" w:rsidRPr="00330C98" w:rsidRDefault="001C7149" w:rsidP="00C8769C">
      <w:pPr>
        <w:spacing w:line="480" w:lineRule="auto"/>
        <w:rPr>
          <w:rFonts w:ascii="Times New Roman" w:hAnsi="Times New Roman" w:cs="Times New Roman"/>
          <w:bCs/>
          <w:sz w:val="24"/>
          <w:szCs w:val="24"/>
        </w:rPr>
      </w:pPr>
    </w:p>
    <w:p w14:paraId="3017BD24" w14:textId="342B865C" w:rsidR="001C7149" w:rsidRPr="00330C98" w:rsidRDefault="001C7149" w:rsidP="00C8769C">
      <w:pPr>
        <w:spacing w:line="480" w:lineRule="auto"/>
        <w:rPr>
          <w:rFonts w:ascii="Times New Roman" w:hAnsi="Times New Roman" w:cs="Times New Roman"/>
          <w:bCs/>
          <w:sz w:val="24"/>
          <w:szCs w:val="24"/>
        </w:rPr>
      </w:pPr>
    </w:p>
    <w:p w14:paraId="04CE5576" w14:textId="749BB556" w:rsidR="001C7149" w:rsidRPr="00330C98" w:rsidRDefault="001C7149" w:rsidP="00C8769C">
      <w:pPr>
        <w:spacing w:line="480" w:lineRule="auto"/>
        <w:rPr>
          <w:rFonts w:ascii="Times New Roman" w:hAnsi="Times New Roman" w:cs="Times New Roman"/>
          <w:bCs/>
          <w:sz w:val="24"/>
          <w:szCs w:val="24"/>
        </w:rPr>
      </w:pPr>
    </w:p>
    <w:p w14:paraId="14889802" w14:textId="2A11EA0F" w:rsidR="001C7149" w:rsidRPr="00330C98" w:rsidRDefault="001C7149" w:rsidP="00C8769C">
      <w:pPr>
        <w:spacing w:line="480" w:lineRule="auto"/>
        <w:rPr>
          <w:rFonts w:ascii="Times New Roman" w:hAnsi="Times New Roman" w:cs="Times New Roman"/>
          <w:bCs/>
          <w:sz w:val="24"/>
          <w:szCs w:val="24"/>
        </w:rPr>
      </w:pPr>
    </w:p>
    <w:p w14:paraId="0C4D16B9" w14:textId="7DCF77AC" w:rsidR="001C7149" w:rsidRPr="00330C98" w:rsidRDefault="001C7149" w:rsidP="00C8769C">
      <w:pPr>
        <w:spacing w:line="480" w:lineRule="auto"/>
        <w:rPr>
          <w:rFonts w:ascii="Times New Roman" w:hAnsi="Times New Roman" w:cs="Times New Roman"/>
          <w:bCs/>
          <w:sz w:val="24"/>
          <w:szCs w:val="24"/>
        </w:rPr>
      </w:pPr>
    </w:p>
    <w:p w14:paraId="1B2F0AAE" w14:textId="3585C669" w:rsidR="001C7149" w:rsidRPr="00330C98" w:rsidRDefault="001C7149" w:rsidP="00C8769C">
      <w:pPr>
        <w:spacing w:line="480" w:lineRule="auto"/>
        <w:rPr>
          <w:rFonts w:ascii="Times New Roman" w:hAnsi="Times New Roman" w:cs="Times New Roman"/>
          <w:bCs/>
          <w:sz w:val="24"/>
          <w:szCs w:val="24"/>
        </w:rPr>
      </w:pPr>
    </w:p>
    <w:p w14:paraId="21C13BA0" w14:textId="77777777" w:rsidR="001C7149" w:rsidRPr="00330C98" w:rsidRDefault="001C7149" w:rsidP="00C8769C">
      <w:pPr>
        <w:spacing w:line="480" w:lineRule="auto"/>
        <w:rPr>
          <w:rFonts w:ascii="Times New Roman" w:hAnsi="Times New Roman" w:cs="Times New Roman"/>
          <w:bCs/>
          <w:sz w:val="24"/>
          <w:szCs w:val="24"/>
        </w:rPr>
      </w:pPr>
    </w:p>
    <w:p w14:paraId="02A0C858" w14:textId="43E911D7" w:rsidR="00281F6F" w:rsidRPr="00330C98" w:rsidRDefault="001D278F" w:rsidP="00CC0E77">
      <w:pPr>
        <w:pStyle w:val="Heading1"/>
        <w:spacing w:line="480" w:lineRule="auto"/>
        <w:jc w:val="center"/>
        <w:rPr>
          <w:rFonts w:ascii="Times New Roman" w:hAnsi="Times New Roman" w:cs="Times New Roman"/>
          <w:bCs/>
          <w:sz w:val="24"/>
          <w:szCs w:val="24"/>
        </w:rPr>
      </w:pPr>
      <w:bookmarkStart w:id="0" w:name="_Toc48901276"/>
      <w:r w:rsidRPr="00330C98">
        <w:rPr>
          <w:rFonts w:ascii="Times New Roman" w:hAnsi="Times New Roman" w:cs="Times New Roman"/>
          <w:bCs/>
          <w:sz w:val="24"/>
          <w:szCs w:val="24"/>
        </w:rPr>
        <w:lastRenderedPageBreak/>
        <w:t>Introduction</w:t>
      </w:r>
      <w:bookmarkEnd w:id="0"/>
    </w:p>
    <w:p w14:paraId="25E05BCD" w14:textId="77777777" w:rsidR="00CC0E77" w:rsidRDefault="001D278F" w:rsidP="00CC0E77">
      <w:pPr>
        <w:spacing w:line="480" w:lineRule="auto"/>
        <w:ind w:firstLine="720"/>
        <w:rPr>
          <w:rFonts w:ascii="Times New Roman" w:hAnsi="Times New Roman" w:cs="Times New Roman"/>
          <w:bCs/>
          <w:sz w:val="24"/>
          <w:szCs w:val="24"/>
        </w:rPr>
      </w:pPr>
      <w:r w:rsidRPr="00330C98">
        <w:rPr>
          <w:rFonts w:ascii="Times New Roman" w:hAnsi="Times New Roman" w:cs="Times New Roman"/>
          <w:bCs/>
          <w:sz w:val="24"/>
          <w:szCs w:val="24"/>
        </w:rPr>
        <w:t>The structure of a market outlines the relationship between the buyers and the sellers</w:t>
      </w:r>
      <w:r w:rsidR="00EC5C74" w:rsidRPr="00330C98">
        <w:rPr>
          <w:rFonts w:ascii="Times New Roman" w:hAnsi="Times New Roman" w:cs="Times New Roman"/>
          <w:bCs/>
          <w:sz w:val="24"/>
          <w:szCs w:val="24"/>
        </w:rPr>
        <w:t>, the sellers themselves, the buyers themselves, and even the government</w:t>
      </w:r>
      <w:r w:rsidR="00C1692A" w:rsidRPr="00330C98">
        <w:rPr>
          <w:rFonts w:ascii="Times New Roman" w:hAnsi="Times New Roman" w:cs="Times New Roman"/>
          <w:bCs/>
          <w:color w:val="333333"/>
          <w:sz w:val="24"/>
          <w:szCs w:val="24"/>
          <w:shd w:val="clear" w:color="auto" w:fill="FFFFFF"/>
        </w:rPr>
        <w:t xml:space="preserve"> (Selvarajan et al., 2020)</w:t>
      </w:r>
      <w:r w:rsidR="00EC5C74" w:rsidRPr="00330C98">
        <w:rPr>
          <w:rFonts w:ascii="Times New Roman" w:hAnsi="Times New Roman" w:cs="Times New Roman"/>
          <w:bCs/>
          <w:sz w:val="24"/>
          <w:szCs w:val="24"/>
        </w:rPr>
        <w:t xml:space="preserve">. </w:t>
      </w:r>
      <w:r w:rsidR="001B1537" w:rsidRPr="00330C98">
        <w:rPr>
          <w:rFonts w:ascii="Times New Roman" w:hAnsi="Times New Roman" w:cs="Times New Roman"/>
          <w:bCs/>
          <w:sz w:val="24"/>
          <w:szCs w:val="24"/>
        </w:rPr>
        <w:t xml:space="preserve">A market structure is defined according to the commodity being sold and the extent to which the product has been differentiated, the difficulty or ease with which a new entity can enter the market and exit, the way the market shares are distributed among the firms in the market, the number of firms in the market, the way sellers relate and the price setting and quantity determination in the market. </w:t>
      </w:r>
      <w:r w:rsidR="000E463F" w:rsidRPr="00330C98">
        <w:rPr>
          <w:rFonts w:ascii="Times New Roman" w:hAnsi="Times New Roman" w:cs="Times New Roman"/>
          <w:bCs/>
          <w:sz w:val="24"/>
          <w:szCs w:val="24"/>
        </w:rPr>
        <w:t>Different countries have different market structures and there is a possibility of a single country to have mo</w:t>
      </w:r>
      <w:r w:rsidR="00C35D0A" w:rsidRPr="00330C98">
        <w:rPr>
          <w:rFonts w:ascii="Times New Roman" w:hAnsi="Times New Roman" w:cs="Times New Roman"/>
          <w:bCs/>
          <w:sz w:val="24"/>
          <w:szCs w:val="24"/>
        </w:rPr>
        <w:t>r</w:t>
      </w:r>
      <w:r w:rsidR="000E463F" w:rsidRPr="00330C98">
        <w:rPr>
          <w:rFonts w:ascii="Times New Roman" w:hAnsi="Times New Roman" w:cs="Times New Roman"/>
          <w:bCs/>
          <w:sz w:val="24"/>
          <w:szCs w:val="24"/>
        </w:rPr>
        <w:t xml:space="preserve">e than one market structure. </w:t>
      </w:r>
      <w:r w:rsidR="00C35D0A" w:rsidRPr="00330C98">
        <w:rPr>
          <w:rFonts w:ascii="Times New Roman" w:hAnsi="Times New Roman" w:cs="Times New Roman"/>
          <w:bCs/>
          <w:sz w:val="24"/>
          <w:szCs w:val="24"/>
        </w:rPr>
        <w:t>There are four major market structures which are the monopoly, pure competition, oligopoly, and monopolistic market</w:t>
      </w:r>
      <w:r w:rsidR="00C1692A" w:rsidRPr="00330C98">
        <w:rPr>
          <w:rFonts w:ascii="Times New Roman" w:hAnsi="Times New Roman" w:cs="Times New Roman"/>
          <w:bCs/>
          <w:color w:val="333333"/>
          <w:sz w:val="24"/>
          <w:szCs w:val="24"/>
          <w:shd w:val="clear" w:color="auto" w:fill="FFFFFF"/>
        </w:rPr>
        <w:t xml:space="preserve"> (Fahmy et al.,2020)</w:t>
      </w:r>
      <w:r w:rsidR="00C35D0A" w:rsidRPr="00330C98">
        <w:rPr>
          <w:rFonts w:ascii="Times New Roman" w:hAnsi="Times New Roman" w:cs="Times New Roman"/>
          <w:bCs/>
          <w:sz w:val="24"/>
          <w:szCs w:val="24"/>
        </w:rPr>
        <w:t xml:space="preserve">. </w:t>
      </w:r>
      <w:r w:rsidR="007D139D" w:rsidRPr="00330C98">
        <w:rPr>
          <w:rFonts w:ascii="Times New Roman" w:hAnsi="Times New Roman" w:cs="Times New Roman"/>
          <w:bCs/>
          <w:sz w:val="24"/>
          <w:szCs w:val="24"/>
        </w:rPr>
        <w:t xml:space="preserve">The monopoly kind of market is characterized by </w:t>
      </w:r>
      <w:r w:rsidR="00540DC3" w:rsidRPr="00330C98">
        <w:rPr>
          <w:rFonts w:ascii="Times New Roman" w:hAnsi="Times New Roman" w:cs="Times New Roman"/>
          <w:bCs/>
          <w:sz w:val="24"/>
          <w:szCs w:val="24"/>
        </w:rPr>
        <w:t xml:space="preserve">the existence of a single firm that is in control of the whole market. This firm produces products solely and the product has no close substitutes. The market power possessed by the firm is high since alternatives do not exist. Due to this power, the monopolists reduce output often and increase prices thus earning more profits. </w:t>
      </w:r>
      <w:r w:rsidR="006A6843" w:rsidRPr="00330C98">
        <w:rPr>
          <w:rFonts w:ascii="Times New Roman" w:hAnsi="Times New Roman" w:cs="Times New Roman"/>
          <w:bCs/>
          <w:sz w:val="24"/>
          <w:szCs w:val="24"/>
        </w:rPr>
        <w:t xml:space="preserve">The existing firm also blocks entry and exit to the market since it enjoys economies of scale and government regulations. </w:t>
      </w:r>
      <w:r w:rsidR="006F5EFD" w:rsidRPr="00330C98">
        <w:rPr>
          <w:rFonts w:ascii="Times New Roman" w:hAnsi="Times New Roman" w:cs="Times New Roman"/>
          <w:bCs/>
          <w:sz w:val="24"/>
          <w:szCs w:val="24"/>
        </w:rPr>
        <w:t xml:space="preserve"> </w:t>
      </w:r>
    </w:p>
    <w:p w14:paraId="33B99C44" w14:textId="0DBCFA70" w:rsidR="00D70C11" w:rsidRPr="00330C98" w:rsidRDefault="001D278F" w:rsidP="00CC0E77">
      <w:pPr>
        <w:spacing w:line="480" w:lineRule="auto"/>
        <w:ind w:firstLine="720"/>
        <w:rPr>
          <w:rFonts w:ascii="Times New Roman" w:hAnsi="Times New Roman" w:cs="Times New Roman"/>
          <w:bCs/>
          <w:sz w:val="24"/>
          <w:szCs w:val="24"/>
        </w:rPr>
      </w:pPr>
      <w:r w:rsidRPr="00330C98">
        <w:rPr>
          <w:rFonts w:ascii="Times New Roman" w:hAnsi="Times New Roman" w:cs="Times New Roman"/>
          <w:bCs/>
          <w:sz w:val="24"/>
          <w:szCs w:val="24"/>
        </w:rPr>
        <w:t>The pure competition market allows for free entry of new firms into the market and free exit of the already existing firms</w:t>
      </w:r>
      <w:r w:rsidR="00CC72E9" w:rsidRPr="00330C98">
        <w:rPr>
          <w:rFonts w:ascii="Times New Roman" w:hAnsi="Times New Roman" w:cs="Times New Roman"/>
          <w:bCs/>
          <w:sz w:val="24"/>
          <w:szCs w:val="24"/>
        </w:rPr>
        <w:t xml:space="preserve"> </w:t>
      </w:r>
      <w:r w:rsidR="00CC72E9" w:rsidRPr="00330C98">
        <w:rPr>
          <w:rFonts w:ascii="Times New Roman" w:hAnsi="Times New Roman" w:cs="Times New Roman"/>
          <w:bCs/>
          <w:color w:val="333333"/>
          <w:sz w:val="24"/>
          <w:szCs w:val="24"/>
          <w:shd w:val="clear" w:color="auto" w:fill="FFFFFF"/>
        </w:rPr>
        <w:t>(Chebab et al., 2020)</w:t>
      </w:r>
      <w:r w:rsidR="00CC72E9" w:rsidRPr="00330C98">
        <w:rPr>
          <w:rFonts w:ascii="Times New Roman" w:hAnsi="Times New Roman" w:cs="Times New Roman"/>
          <w:bCs/>
          <w:sz w:val="24"/>
          <w:szCs w:val="24"/>
        </w:rPr>
        <w:t xml:space="preserve">. </w:t>
      </w:r>
      <w:r w:rsidRPr="00330C98">
        <w:rPr>
          <w:rFonts w:ascii="Times New Roman" w:hAnsi="Times New Roman" w:cs="Times New Roman"/>
          <w:bCs/>
          <w:sz w:val="24"/>
          <w:szCs w:val="24"/>
        </w:rPr>
        <w:t>The market has a large number of both sellers and buyers besides many goods and services. The products sold in the free competi</w:t>
      </w:r>
      <w:r w:rsidR="00316D47" w:rsidRPr="00330C98">
        <w:rPr>
          <w:rFonts w:ascii="Times New Roman" w:hAnsi="Times New Roman" w:cs="Times New Roman"/>
          <w:bCs/>
          <w:sz w:val="24"/>
          <w:szCs w:val="24"/>
        </w:rPr>
        <w:t>t</w:t>
      </w:r>
      <w:r w:rsidRPr="00330C98">
        <w:rPr>
          <w:rFonts w:ascii="Times New Roman" w:hAnsi="Times New Roman" w:cs="Times New Roman"/>
          <w:bCs/>
          <w:sz w:val="24"/>
          <w:szCs w:val="24"/>
        </w:rPr>
        <w:t xml:space="preserve">ion market are not differentiated and have very close substitutes. </w:t>
      </w:r>
      <w:r w:rsidR="00316D47" w:rsidRPr="00330C98">
        <w:rPr>
          <w:rFonts w:ascii="Times New Roman" w:hAnsi="Times New Roman" w:cs="Times New Roman"/>
          <w:bCs/>
          <w:sz w:val="24"/>
          <w:szCs w:val="24"/>
        </w:rPr>
        <w:t xml:space="preserve">It is upon the buyer to choose a commodity that satisfies their utility. The price that is charged in the market is determined by the interaction of the amount supplied and demanded. </w:t>
      </w:r>
      <w:r w:rsidR="00844539" w:rsidRPr="00330C98">
        <w:rPr>
          <w:rFonts w:ascii="Times New Roman" w:hAnsi="Times New Roman" w:cs="Times New Roman"/>
          <w:bCs/>
          <w:sz w:val="24"/>
          <w:szCs w:val="24"/>
        </w:rPr>
        <w:t xml:space="preserve">  The monopolistic market is characterized by many small firms that compete against each other. </w:t>
      </w:r>
      <w:r w:rsidR="001E13DA" w:rsidRPr="00330C98">
        <w:rPr>
          <w:rFonts w:ascii="Times New Roman" w:hAnsi="Times New Roman" w:cs="Times New Roman"/>
          <w:bCs/>
          <w:sz w:val="24"/>
          <w:szCs w:val="24"/>
        </w:rPr>
        <w:t xml:space="preserve">The products sold in monopolistic markets are similar but with higher differentiation. </w:t>
      </w:r>
      <w:r w:rsidR="0003439A" w:rsidRPr="00330C98">
        <w:rPr>
          <w:rFonts w:ascii="Times New Roman" w:hAnsi="Times New Roman" w:cs="Times New Roman"/>
          <w:bCs/>
          <w:sz w:val="24"/>
          <w:szCs w:val="24"/>
        </w:rPr>
        <w:t xml:space="preserve">The oligopoly market has limited competition since the firms are few. </w:t>
      </w:r>
      <w:r w:rsidR="00D52AB0" w:rsidRPr="00330C98">
        <w:rPr>
          <w:rFonts w:ascii="Times New Roman" w:hAnsi="Times New Roman" w:cs="Times New Roman"/>
          <w:bCs/>
          <w:sz w:val="24"/>
          <w:szCs w:val="24"/>
        </w:rPr>
        <w:t xml:space="preserve">The firms can decide to compete with each </w:t>
      </w:r>
      <w:r w:rsidR="00D52AB0" w:rsidRPr="00330C98">
        <w:rPr>
          <w:rFonts w:ascii="Times New Roman" w:hAnsi="Times New Roman" w:cs="Times New Roman"/>
          <w:bCs/>
          <w:sz w:val="24"/>
          <w:szCs w:val="24"/>
        </w:rPr>
        <w:lastRenderedPageBreak/>
        <w:t xml:space="preserve">other or collaborate depending on the number of profits earned by each move. </w:t>
      </w:r>
      <w:r w:rsidR="00AC6E6A" w:rsidRPr="00330C98">
        <w:rPr>
          <w:rFonts w:ascii="Times New Roman" w:hAnsi="Times New Roman" w:cs="Times New Roman"/>
          <w:bCs/>
          <w:sz w:val="24"/>
          <w:szCs w:val="24"/>
        </w:rPr>
        <w:t>There is difficulty in the entrance of new firms and the products sold can be differentiated or homogenous. The profits, prices, and production levels are influenced by seller-buyer relationships.</w:t>
      </w:r>
    </w:p>
    <w:p w14:paraId="07A15EE9" w14:textId="69258DC5" w:rsidR="00D52AB0" w:rsidRPr="00330C98" w:rsidRDefault="001D278F" w:rsidP="00CC0E77">
      <w:pPr>
        <w:pStyle w:val="Heading1"/>
        <w:spacing w:line="480" w:lineRule="auto"/>
        <w:jc w:val="center"/>
        <w:rPr>
          <w:rFonts w:ascii="Times New Roman" w:hAnsi="Times New Roman" w:cs="Times New Roman"/>
          <w:bCs/>
          <w:sz w:val="24"/>
          <w:szCs w:val="24"/>
        </w:rPr>
      </w:pPr>
      <w:bookmarkStart w:id="1" w:name="_Toc48901277"/>
      <w:r w:rsidRPr="00330C98">
        <w:rPr>
          <w:rFonts w:ascii="Times New Roman" w:hAnsi="Times New Roman" w:cs="Times New Roman"/>
          <w:bCs/>
          <w:sz w:val="24"/>
          <w:szCs w:val="24"/>
        </w:rPr>
        <w:t>Discussion</w:t>
      </w:r>
      <w:bookmarkEnd w:id="1"/>
    </w:p>
    <w:p w14:paraId="141DB5CC" w14:textId="638EE59E" w:rsidR="006E395F" w:rsidRPr="00330C98" w:rsidRDefault="001D278F" w:rsidP="00CC0E77">
      <w:pPr>
        <w:spacing w:line="480" w:lineRule="auto"/>
        <w:ind w:firstLine="720"/>
        <w:rPr>
          <w:rFonts w:ascii="Times New Roman" w:hAnsi="Times New Roman" w:cs="Times New Roman"/>
          <w:bCs/>
          <w:sz w:val="24"/>
          <w:szCs w:val="24"/>
        </w:rPr>
      </w:pPr>
      <w:r w:rsidRPr="00330C98">
        <w:rPr>
          <w:rFonts w:ascii="Times New Roman" w:hAnsi="Times New Roman" w:cs="Times New Roman"/>
          <w:bCs/>
          <w:sz w:val="24"/>
          <w:szCs w:val="24"/>
        </w:rPr>
        <w:t>The major areas that the government of Oman has developed are the internal trade sector and artisan industry</w:t>
      </w:r>
      <w:r w:rsidR="00CA1BCE" w:rsidRPr="00330C98">
        <w:rPr>
          <w:rFonts w:ascii="Times New Roman" w:hAnsi="Times New Roman" w:cs="Times New Roman"/>
          <w:bCs/>
          <w:color w:val="333333"/>
          <w:sz w:val="24"/>
          <w:szCs w:val="24"/>
          <w:shd w:val="clear" w:color="auto" w:fill="FFFFFF"/>
        </w:rPr>
        <w:t xml:space="preserve"> (Chebab et al., 2020)</w:t>
      </w:r>
      <w:r w:rsidR="00BB72CE" w:rsidRPr="00330C98">
        <w:rPr>
          <w:rFonts w:ascii="Times New Roman" w:hAnsi="Times New Roman" w:cs="Times New Roman"/>
          <w:bCs/>
          <w:sz w:val="24"/>
          <w:szCs w:val="24"/>
        </w:rPr>
        <w:t>.</w:t>
      </w:r>
      <w:r w:rsidR="001C7149" w:rsidRPr="00330C98">
        <w:rPr>
          <w:rFonts w:ascii="Times New Roman" w:hAnsi="Times New Roman" w:cs="Times New Roman"/>
          <w:bCs/>
          <w:sz w:val="24"/>
          <w:szCs w:val="24"/>
        </w:rPr>
        <w:t xml:space="preserve"> </w:t>
      </w:r>
      <w:r w:rsidR="00147C4D" w:rsidRPr="00330C98">
        <w:rPr>
          <w:rFonts w:ascii="Times New Roman" w:hAnsi="Times New Roman" w:cs="Times New Roman"/>
          <w:bCs/>
          <w:sz w:val="24"/>
          <w:szCs w:val="24"/>
        </w:rPr>
        <w:t>In the internal markets, m</w:t>
      </w:r>
      <w:r w:rsidR="001C7149" w:rsidRPr="00330C98">
        <w:rPr>
          <w:rFonts w:ascii="Times New Roman" w:hAnsi="Times New Roman" w:cs="Times New Roman"/>
          <w:bCs/>
          <w:sz w:val="24"/>
          <w:szCs w:val="24"/>
        </w:rPr>
        <w:t xml:space="preserve">ost of the sellers </w:t>
      </w:r>
      <w:r w:rsidR="00147C4D" w:rsidRPr="00330C98">
        <w:rPr>
          <w:rFonts w:ascii="Times New Roman" w:hAnsi="Times New Roman" w:cs="Times New Roman"/>
          <w:bCs/>
          <w:sz w:val="24"/>
          <w:szCs w:val="24"/>
        </w:rPr>
        <w:t>supply</w:t>
      </w:r>
      <w:r w:rsidR="001C7149" w:rsidRPr="00330C98">
        <w:rPr>
          <w:rFonts w:ascii="Times New Roman" w:hAnsi="Times New Roman" w:cs="Times New Roman"/>
          <w:bCs/>
          <w:sz w:val="24"/>
          <w:szCs w:val="24"/>
        </w:rPr>
        <w:t xml:space="preserve"> agricultural products that include bananas, dates</w:t>
      </w:r>
      <w:r w:rsidR="009A3A91" w:rsidRPr="00330C98">
        <w:rPr>
          <w:rFonts w:ascii="Times New Roman" w:hAnsi="Times New Roman" w:cs="Times New Roman"/>
          <w:bCs/>
          <w:sz w:val="24"/>
          <w:szCs w:val="24"/>
        </w:rPr>
        <w:t>, and</w:t>
      </w:r>
      <w:r w:rsidR="001C7149" w:rsidRPr="00330C98">
        <w:rPr>
          <w:rFonts w:ascii="Times New Roman" w:hAnsi="Times New Roman" w:cs="Times New Roman"/>
          <w:bCs/>
          <w:sz w:val="24"/>
          <w:szCs w:val="24"/>
        </w:rPr>
        <w:t xml:space="preserve"> </w:t>
      </w:r>
      <w:r w:rsidR="009A3A91" w:rsidRPr="00330C98">
        <w:rPr>
          <w:rFonts w:ascii="Times New Roman" w:hAnsi="Times New Roman" w:cs="Times New Roman"/>
          <w:bCs/>
          <w:sz w:val="24"/>
          <w:szCs w:val="24"/>
        </w:rPr>
        <w:t xml:space="preserve">limes. </w:t>
      </w:r>
      <w:r w:rsidR="009F2D74" w:rsidRPr="00330C98">
        <w:rPr>
          <w:rFonts w:ascii="Times New Roman" w:hAnsi="Times New Roman" w:cs="Times New Roman"/>
          <w:bCs/>
          <w:sz w:val="24"/>
          <w:szCs w:val="24"/>
        </w:rPr>
        <w:t xml:space="preserve">Some of these products are imported from the international markets since the land is not fertile enough to support large production. </w:t>
      </w:r>
      <w:r w:rsidR="00794C95" w:rsidRPr="00330C98">
        <w:rPr>
          <w:rFonts w:ascii="Times New Roman" w:hAnsi="Times New Roman" w:cs="Times New Roman"/>
          <w:bCs/>
          <w:sz w:val="24"/>
          <w:szCs w:val="24"/>
        </w:rPr>
        <w:t xml:space="preserve">The prices in these markets are determined by the amount of the goods demanded in the market and the available supply. </w:t>
      </w:r>
      <w:r w:rsidR="00820023" w:rsidRPr="00330C98">
        <w:rPr>
          <w:rFonts w:ascii="Times New Roman" w:hAnsi="Times New Roman" w:cs="Times New Roman"/>
          <w:bCs/>
          <w:sz w:val="24"/>
          <w:szCs w:val="24"/>
        </w:rPr>
        <w:t xml:space="preserve">Sometimes the goods imported from external markets are highly-priced due to the import duty and transportation costs. </w:t>
      </w:r>
      <w:r w:rsidR="008B6D92" w:rsidRPr="00330C98">
        <w:rPr>
          <w:rFonts w:ascii="Times New Roman" w:hAnsi="Times New Roman" w:cs="Times New Roman"/>
          <w:bCs/>
          <w:sz w:val="24"/>
          <w:szCs w:val="24"/>
        </w:rPr>
        <w:t xml:space="preserve">The commodities imported from markets that have a comparative advantage tend to be cheaper than the locally produced commodities. </w:t>
      </w:r>
      <w:r w:rsidR="00F15473" w:rsidRPr="00330C98">
        <w:rPr>
          <w:rFonts w:ascii="Times New Roman" w:hAnsi="Times New Roman" w:cs="Times New Roman"/>
          <w:bCs/>
          <w:sz w:val="24"/>
          <w:szCs w:val="24"/>
        </w:rPr>
        <w:t>The government</w:t>
      </w:r>
      <w:r w:rsidR="008B6433" w:rsidRPr="00330C98">
        <w:rPr>
          <w:rFonts w:ascii="Times New Roman" w:hAnsi="Times New Roman" w:cs="Times New Roman"/>
          <w:bCs/>
          <w:sz w:val="24"/>
          <w:szCs w:val="24"/>
        </w:rPr>
        <w:t xml:space="preserve"> has</w:t>
      </w:r>
      <w:r w:rsidR="00F15473" w:rsidRPr="00330C98">
        <w:rPr>
          <w:rFonts w:ascii="Times New Roman" w:hAnsi="Times New Roman" w:cs="Times New Roman"/>
          <w:bCs/>
          <w:sz w:val="24"/>
          <w:szCs w:val="24"/>
        </w:rPr>
        <w:t xml:space="preserve"> intervene</w:t>
      </w:r>
      <w:r w:rsidR="008B6433" w:rsidRPr="00330C98">
        <w:rPr>
          <w:rFonts w:ascii="Times New Roman" w:hAnsi="Times New Roman" w:cs="Times New Roman"/>
          <w:bCs/>
          <w:sz w:val="24"/>
          <w:szCs w:val="24"/>
        </w:rPr>
        <w:t>d</w:t>
      </w:r>
      <w:r w:rsidR="00F15473" w:rsidRPr="00330C98">
        <w:rPr>
          <w:rFonts w:ascii="Times New Roman" w:hAnsi="Times New Roman" w:cs="Times New Roman"/>
          <w:bCs/>
          <w:sz w:val="24"/>
          <w:szCs w:val="24"/>
        </w:rPr>
        <w:t xml:space="preserve"> with measures like subsidizing the local production to cut the costs incurred in the process. </w:t>
      </w:r>
      <w:r w:rsidR="00F668A4" w:rsidRPr="00330C98">
        <w:rPr>
          <w:rFonts w:ascii="Times New Roman" w:hAnsi="Times New Roman" w:cs="Times New Roman"/>
          <w:bCs/>
          <w:sz w:val="24"/>
          <w:szCs w:val="24"/>
        </w:rPr>
        <w:t xml:space="preserve">The subsidize makes the goods cheap hence attracting a higher demand. </w:t>
      </w:r>
      <w:r w:rsidR="00F654BD" w:rsidRPr="00330C98">
        <w:rPr>
          <w:rFonts w:ascii="Times New Roman" w:hAnsi="Times New Roman" w:cs="Times New Roman"/>
          <w:bCs/>
          <w:sz w:val="24"/>
          <w:szCs w:val="24"/>
        </w:rPr>
        <w:t xml:space="preserve">To control the entry of new firms to the market and the exit, the government enforces regulations like long registration processes and strict requirements. The government of Oman also sets price floors to protect the suppliers of goods and </w:t>
      </w:r>
      <w:r w:rsidR="00945695" w:rsidRPr="00330C98">
        <w:rPr>
          <w:rFonts w:ascii="Times New Roman" w:hAnsi="Times New Roman" w:cs="Times New Roman"/>
          <w:bCs/>
          <w:sz w:val="24"/>
          <w:szCs w:val="24"/>
        </w:rPr>
        <w:t xml:space="preserve">price ceilings to protect consumers from exploitation. </w:t>
      </w:r>
    </w:p>
    <w:p w14:paraId="39FAC0C3" w14:textId="3BEB0688" w:rsidR="00751EE2" w:rsidRPr="00330C98" w:rsidRDefault="001D278F" w:rsidP="00CC0E77">
      <w:pPr>
        <w:spacing w:line="480" w:lineRule="auto"/>
        <w:ind w:firstLine="720"/>
        <w:rPr>
          <w:rFonts w:ascii="Times New Roman" w:hAnsi="Times New Roman" w:cs="Times New Roman"/>
          <w:bCs/>
          <w:sz w:val="24"/>
          <w:szCs w:val="24"/>
        </w:rPr>
      </w:pPr>
      <w:r w:rsidRPr="00330C98">
        <w:rPr>
          <w:rFonts w:ascii="Times New Roman" w:hAnsi="Times New Roman" w:cs="Times New Roman"/>
          <w:bCs/>
          <w:sz w:val="24"/>
          <w:szCs w:val="24"/>
        </w:rPr>
        <w:t>The country also has monopoly markets</w:t>
      </w:r>
      <w:r w:rsidR="00254A45" w:rsidRPr="00330C98">
        <w:rPr>
          <w:rFonts w:ascii="Times New Roman" w:hAnsi="Times New Roman" w:cs="Times New Roman"/>
          <w:bCs/>
          <w:sz w:val="24"/>
          <w:szCs w:val="24"/>
        </w:rPr>
        <w:t xml:space="preserve"> like the Oman distributors of spare motor vehicle parts supplied by a Japanese dealer</w:t>
      </w:r>
      <w:r w:rsidR="00B521C4" w:rsidRPr="00330C98">
        <w:rPr>
          <w:rFonts w:ascii="Times New Roman" w:hAnsi="Times New Roman" w:cs="Times New Roman"/>
          <w:bCs/>
          <w:color w:val="333333"/>
          <w:sz w:val="24"/>
          <w:szCs w:val="24"/>
          <w:shd w:val="clear" w:color="auto" w:fill="FFFFFF"/>
        </w:rPr>
        <w:t xml:space="preserve"> (Kalim et al., 2020)</w:t>
      </w:r>
      <w:r w:rsidR="00254A45" w:rsidRPr="00330C98">
        <w:rPr>
          <w:rFonts w:ascii="Times New Roman" w:hAnsi="Times New Roman" w:cs="Times New Roman"/>
          <w:bCs/>
          <w:sz w:val="24"/>
          <w:szCs w:val="24"/>
        </w:rPr>
        <w:t xml:space="preserve">. The dealer intentionally holds the supply of the spare parts and the prices increase beyond the market set prices. </w:t>
      </w:r>
      <w:r w:rsidR="00323429" w:rsidRPr="00330C98">
        <w:rPr>
          <w:rFonts w:ascii="Times New Roman" w:hAnsi="Times New Roman" w:cs="Times New Roman"/>
          <w:bCs/>
          <w:sz w:val="24"/>
          <w:szCs w:val="24"/>
        </w:rPr>
        <w:t xml:space="preserve">The Oman government is fighting the monopoly markets due to their exploitative nature </w:t>
      </w:r>
      <w:r w:rsidR="00416E8B" w:rsidRPr="00330C98">
        <w:rPr>
          <w:rFonts w:ascii="Times New Roman" w:hAnsi="Times New Roman" w:cs="Times New Roman"/>
          <w:bCs/>
          <w:sz w:val="24"/>
          <w:szCs w:val="24"/>
        </w:rPr>
        <w:t xml:space="preserve">through measures like </w:t>
      </w:r>
      <w:r w:rsidR="006774D0" w:rsidRPr="00330C98">
        <w:rPr>
          <w:rFonts w:ascii="Times New Roman" w:hAnsi="Times New Roman" w:cs="Times New Roman"/>
          <w:bCs/>
          <w:sz w:val="24"/>
          <w:szCs w:val="24"/>
        </w:rPr>
        <w:t xml:space="preserve">the Competition Law passed and enforced in 2014. </w:t>
      </w:r>
      <w:r w:rsidR="001E17DC" w:rsidRPr="00330C98">
        <w:rPr>
          <w:rFonts w:ascii="Times New Roman" w:hAnsi="Times New Roman" w:cs="Times New Roman"/>
          <w:bCs/>
          <w:sz w:val="24"/>
          <w:szCs w:val="24"/>
        </w:rPr>
        <w:t>The law seeks to control the product prices charged by monopolies and quantities they supply to the market</w:t>
      </w:r>
      <w:r w:rsidR="00A375C1" w:rsidRPr="00330C98">
        <w:rPr>
          <w:rFonts w:ascii="Times New Roman" w:hAnsi="Times New Roman" w:cs="Times New Roman"/>
          <w:bCs/>
          <w:sz w:val="24"/>
          <w:szCs w:val="24"/>
        </w:rPr>
        <w:t xml:space="preserve"> as well as </w:t>
      </w:r>
      <w:r w:rsidR="00A375C1" w:rsidRPr="00330C98">
        <w:rPr>
          <w:rFonts w:ascii="Times New Roman" w:hAnsi="Times New Roman" w:cs="Times New Roman"/>
          <w:bCs/>
          <w:sz w:val="24"/>
          <w:szCs w:val="24"/>
        </w:rPr>
        <w:lastRenderedPageBreak/>
        <w:t xml:space="preserve">eliminating dominance. It advocates for joint ventures and mergers to seek clearance before being established. </w:t>
      </w:r>
      <w:r w:rsidR="00F4450D" w:rsidRPr="00330C98">
        <w:rPr>
          <w:rFonts w:ascii="Times New Roman" w:hAnsi="Times New Roman" w:cs="Times New Roman"/>
          <w:bCs/>
          <w:sz w:val="24"/>
          <w:szCs w:val="24"/>
        </w:rPr>
        <w:t xml:space="preserve">The law also discourages collusion on tenders and bids, actions that obstruct and discourage market players, selective buying and selling, and market distinction. </w:t>
      </w:r>
      <w:r w:rsidR="00CE2107" w:rsidRPr="00330C98">
        <w:rPr>
          <w:rFonts w:ascii="Times New Roman" w:hAnsi="Times New Roman" w:cs="Times New Roman"/>
          <w:bCs/>
          <w:sz w:val="24"/>
          <w:szCs w:val="24"/>
        </w:rPr>
        <w:t xml:space="preserve"> </w:t>
      </w:r>
    </w:p>
    <w:p w14:paraId="1C1981FF" w14:textId="64DD75AC" w:rsidR="00CE2107" w:rsidRPr="00330C98" w:rsidRDefault="001D278F" w:rsidP="00CC0E77">
      <w:pPr>
        <w:spacing w:line="480" w:lineRule="auto"/>
        <w:ind w:firstLine="720"/>
        <w:rPr>
          <w:rFonts w:ascii="Times New Roman" w:hAnsi="Times New Roman" w:cs="Times New Roman"/>
          <w:bCs/>
          <w:sz w:val="24"/>
          <w:szCs w:val="24"/>
        </w:rPr>
      </w:pPr>
      <w:r w:rsidRPr="00330C98">
        <w:rPr>
          <w:rFonts w:ascii="Times New Roman" w:hAnsi="Times New Roman" w:cs="Times New Roman"/>
          <w:bCs/>
          <w:sz w:val="24"/>
          <w:szCs w:val="24"/>
        </w:rPr>
        <w:t xml:space="preserve">The development of the artisan industry </w:t>
      </w:r>
      <w:r w:rsidR="000345B6" w:rsidRPr="00330C98">
        <w:rPr>
          <w:rFonts w:ascii="Times New Roman" w:hAnsi="Times New Roman" w:cs="Times New Roman"/>
          <w:bCs/>
          <w:sz w:val="24"/>
          <w:szCs w:val="24"/>
        </w:rPr>
        <w:t>has also contributed to the growth of the Oman economy</w:t>
      </w:r>
      <w:r w:rsidR="00A25494" w:rsidRPr="00330C98">
        <w:rPr>
          <w:rFonts w:ascii="Times New Roman" w:hAnsi="Times New Roman" w:cs="Times New Roman"/>
          <w:bCs/>
          <w:color w:val="333333"/>
          <w:sz w:val="24"/>
          <w:szCs w:val="24"/>
          <w:shd w:val="clear" w:color="auto" w:fill="FFFFFF"/>
        </w:rPr>
        <w:t xml:space="preserve"> (</w:t>
      </w:r>
      <w:proofErr w:type="spellStart"/>
      <w:r w:rsidR="00A25494" w:rsidRPr="00330C98">
        <w:rPr>
          <w:rFonts w:ascii="Times New Roman" w:hAnsi="Times New Roman" w:cs="Times New Roman"/>
          <w:bCs/>
          <w:color w:val="333333"/>
          <w:sz w:val="24"/>
          <w:szCs w:val="24"/>
          <w:shd w:val="clear" w:color="auto" w:fill="FFFFFF"/>
        </w:rPr>
        <w:t>Shahrukh</w:t>
      </w:r>
      <w:proofErr w:type="spellEnd"/>
      <w:r w:rsidR="00A25494" w:rsidRPr="00330C98">
        <w:rPr>
          <w:rFonts w:ascii="Times New Roman" w:hAnsi="Times New Roman" w:cs="Times New Roman"/>
          <w:bCs/>
          <w:color w:val="333333"/>
          <w:sz w:val="24"/>
          <w:szCs w:val="24"/>
          <w:shd w:val="clear" w:color="auto" w:fill="FFFFFF"/>
        </w:rPr>
        <w:t xml:space="preserve"> et al, 2020)</w:t>
      </w:r>
      <w:r w:rsidR="000345B6" w:rsidRPr="00330C98">
        <w:rPr>
          <w:rFonts w:ascii="Times New Roman" w:hAnsi="Times New Roman" w:cs="Times New Roman"/>
          <w:bCs/>
          <w:sz w:val="24"/>
          <w:szCs w:val="24"/>
        </w:rPr>
        <w:t xml:space="preserve">. The efforts of the government in this sector include offering subsidies to the traders to enable them to </w:t>
      </w:r>
      <w:r w:rsidR="00164680" w:rsidRPr="00330C98">
        <w:rPr>
          <w:rFonts w:ascii="Times New Roman" w:hAnsi="Times New Roman" w:cs="Times New Roman"/>
          <w:bCs/>
          <w:sz w:val="24"/>
          <w:szCs w:val="24"/>
        </w:rPr>
        <w:t xml:space="preserve">produce their products cheaply hence selling them to consumers at affordable prices. The government is also discouraging importation of similar products from other countries in a bid to protect the infant factories from being eliminated from the market due to high competition from imported goods. </w:t>
      </w:r>
      <w:r w:rsidR="00731761" w:rsidRPr="00330C98">
        <w:rPr>
          <w:rFonts w:ascii="Times New Roman" w:hAnsi="Times New Roman" w:cs="Times New Roman"/>
          <w:bCs/>
          <w:sz w:val="24"/>
          <w:szCs w:val="24"/>
        </w:rPr>
        <w:t>The artisan industry affects the agricultural sector directly. Most of the farm tools are obtained from the artisan operators</w:t>
      </w:r>
      <w:r w:rsidR="00CB096C" w:rsidRPr="00330C98">
        <w:rPr>
          <w:rFonts w:ascii="Times New Roman" w:hAnsi="Times New Roman" w:cs="Times New Roman"/>
          <w:bCs/>
          <w:sz w:val="24"/>
          <w:szCs w:val="24"/>
        </w:rPr>
        <w:t xml:space="preserve"> </w:t>
      </w:r>
      <w:r w:rsidR="00CB096C" w:rsidRPr="00330C98">
        <w:rPr>
          <w:rFonts w:ascii="Times New Roman" w:hAnsi="Times New Roman" w:cs="Times New Roman"/>
          <w:bCs/>
          <w:color w:val="333333"/>
          <w:sz w:val="24"/>
          <w:szCs w:val="24"/>
          <w:shd w:val="clear" w:color="auto" w:fill="FFFFFF"/>
        </w:rPr>
        <w:t>(Kalim et al., 2020)</w:t>
      </w:r>
      <w:r w:rsidR="00731761" w:rsidRPr="00330C98">
        <w:rPr>
          <w:rFonts w:ascii="Times New Roman" w:hAnsi="Times New Roman" w:cs="Times New Roman"/>
          <w:bCs/>
          <w:sz w:val="24"/>
          <w:szCs w:val="24"/>
        </w:rPr>
        <w:t xml:space="preserve">. Most of the Oman citizens are either farmers or artisans. For the government to improve the living standards of its people and reduce the poverty levels, it is developing the two sectors hence increasing the income earned by the workers. </w:t>
      </w:r>
    </w:p>
    <w:p w14:paraId="7E9255BF" w14:textId="36C68834" w:rsidR="00C16EE9" w:rsidRPr="00330C98" w:rsidRDefault="001D278F" w:rsidP="00CC0E77">
      <w:pPr>
        <w:pStyle w:val="Heading1"/>
        <w:spacing w:line="480" w:lineRule="auto"/>
        <w:jc w:val="center"/>
        <w:rPr>
          <w:rFonts w:ascii="Times New Roman" w:hAnsi="Times New Roman" w:cs="Times New Roman"/>
          <w:bCs/>
          <w:sz w:val="24"/>
          <w:szCs w:val="24"/>
        </w:rPr>
      </w:pPr>
      <w:bookmarkStart w:id="2" w:name="_Toc48901278"/>
      <w:r w:rsidRPr="00330C98">
        <w:rPr>
          <w:rFonts w:ascii="Times New Roman" w:hAnsi="Times New Roman" w:cs="Times New Roman"/>
          <w:bCs/>
          <w:sz w:val="24"/>
          <w:szCs w:val="24"/>
        </w:rPr>
        <w:t>Conclusion</w:t>
      </w:r>
      <w:bookmarkEnd w:id="2"/>
    </w:p>
    <w:p w14:paraId="7963F174" w14:textId="0EC4A262" w:rsidR="008B6DDB" w:rsidRPr="00330C98" w:rsidRDefault="001D278F" w:rsidP="00CC0E77">
      <w:pPr>
        <w:spacing w:line="480" w:lineRule="auto"/>
        <w:ind w:firstLine="720"/>
        <w:rPr>
          <w:rFonts w:ascii="Times New Roman" w:hAnsi="Times New Roman" w:cs="Times New Roman"/>
          <w:bCs/>
          <w:sz w:val="24"/>
          <w:szCs w:val="24"/>
        </w:rPr>
      </w:pPr>
      <w:r w:rsidRPr="00330C98">
        <w:rPr>
          <w:rFonts w:ascii="Times New Roman" w:hAnsi="Times New Roman" w:cs="Times New Roman"/>
          <w:bCs/>
          <w:sz w:val="24"/>
          <w:szCs w:val="24"/>
        </w:rPr>
        <w:t xml:space="preserve">Businesses should keenly look at how their practices and business agreements apply the law thus take approaches that are cautious to avoid potential risks. </w:t>
      </w:r>
      <w:r w:rsidR="0068180E" w:rsidRPr="00330C98">
        <w:rPr>
          <w:rFonts w:ascii="Times New Roman" w:hAnsi="Times New Roman" w:cs="Times New Roman"/>
          <w:bCs/>
          <w:sz w:val="24"/>
          <w:szCs w:val="24"/>
        </w:rPr>
        <w:t xml:space="preserve">The businesses should review both new and existing commercial agreements and arrangements. They should produce a compliance manual or even set up training camps for employees. </w:t>
      </w:r>
      <w:r w:rsidR="00F76F97" w:rsidRPr="00330C98">
        <w:rPr>
          <w:rFonts w:ascii="Times New Roman" w:hAnsi="Times New Roman" w:cs="Times New Roman"/>
          <w:bCs/>
          <w:sz w:val="24"/>
          <w:szCs w:val="24"/>
        </w:rPr>
        <w:t>The government should put measures that will enable businesses to thrive. Consumers should be exposed to conditions that allow them to act rationally.</w:t>
      </w:r>
    </w:p>
    <w:p w14:paraId="28965249" w14:textId="29DF7557" w:rsidR="00BA3E84" w:rsidRPr="00330C98" w:rsidRDefault="00BA3E84" w:rsidP="00C8769C">
      <w:pPr>
        <w:spacing w:line="480" w:lineRule="auto"/>
        <w:rPr>
          <w:rFonts w:ascii="Times New Roman" w:hAnsi="Times New Roman" w:cs="Times New Roman"/>
          <w:bCs/>
          <w:sz w:val="24"/>
          <w:szCs w:val="24"/>
        </w:rPr>
      </w:pPr>
    </w:p>
    <w:p w14:paraId="7CA554A2" w14:textId="6DACB65F" w:rsidR="00BA3E84" w:rsidRPr="00330C98" w:rsidRDefault="00BA3E84" w:rsidP="00C8769C">
      <w:pPr>
        <w:spacing w:line="480" w:lineRule="auto"/>
        <w:rPr>
          <w:rFonts w:ascii="Times New Roman" w:hAnsi="Times New Roman" w:cs="Times New Roman"/>
          <w:bCs/>
          <w:sz w:val="24"/>
          <w:szCs w:val="24"/>
        </w:rPr>
      </w:pPr>
    </w:p>
    <w:p w14:paraId="2E760AC6" w14:textId="77777777" w:rsidR="000575F7" w:rsidRPr="00330C98" w:rsidRDefault="000575F7" w:rsidP="00C8769C">
      <w:pPr>
        <w:spacing w:line="480" w:lineRule="auto"/>
        <w:rPr>
          <w:rFonts w:ascii="Times New Roman" w:hAnsi="Times New Roman" w:cs="Times New Roman"/>
          <w:bCs/>
          <w:sz w:val="24"/>
          <w:szCs w:val="24"/>
        </w:rPr>
      </w:pPr>
    </w:p>
    <w:p w14:paraId="5C31295C" w14:textId="3F4A8535" w:rsidR="009137E6" w:rsidRPr="00330C98" w:rsidRDefault="001D278F" w:rsidP="00CC0E77">
      <w:pPr>
        <w:pStyle w:val="Heading1"/>
        <w:spacing w:line="480" w:lineRule="auto"/>
        <w:jc w:val="center"/>
        <w:rPr>
          <w:rFonts w:ascii="Times New Roman" w:hAnsi="Times New Roman" w:cs="Times New Roman"/>
          <w:bCs/>
          <w:sz w:val="24"/>
          <w:szCs w:val="24"/>
        </w:rPr>
      </w:pPr>
      <w:bookmarkStart w:id="3" w:name="_Toc48901279"/>
      <w:r w:rsidRPr="00330C98">
        <w:rPr>
          <w:rFonts w:ascii="Times New Roman" w:hAnsi="Times New Roman" w:cs="Times New Roman"/>
          <w:bCs/>
          <w:sz w:val="24"/>
          <w:szCs w:val="24"/>
        </w:rPr>
        <w:lastRenderedPageBreak/>
        <w:t>References</w:t>
      </w:r>
      <w:bookmarkEnd w:id="3"/>
    </w:p>
    <w:p w14:paraId="493067CB" w14:textId="360C35F4" w:rsidR="0061217F"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Kalim, Inayat, and Areeja Syed. âMaritime Economy and Gwadar Port: A Growth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Catalyst.â Policy Perspectives, vol. 17, no. 1, 2020, pp. 73â82.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www.jstor.org/stable/10.13169/polipers.17.1.0073. </w:t>
      </w:r>
      <w:proofErr w:type="gramStart"/>
      <w:r w:rsidRPr="00330C98">
        <w:rPr>
          <w:rFonts w:ascii="Times New Roman" w:hAnsi="Times New Roman" w:cs="Times New Roman"/>
          <w:bCs/>
          <w:color w:val="333333"/>
          <w:sz w:val="24"/>
          <w:szCs w:val="24"/>
          <w:shd w:val="clear" w:color="auto" w:fill="FFFFFF"/>
        </w:rPr>
        <w:t>Accessed 20 Aug. 2020.</w:t>
      </w:r>
      <w:proofErr w:type="gramEnd"/>
    </w:p>
    <w:p w14:paraId="7E2772CF" w14:textId="0C54B8C4" w:rsidR="00F333E3"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Hsu, Sara, and Jianjun Li. China's Fintech Explosion: Disruption, Innovation, and Survival.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Columbia University Press, 2020. JSTOR, </w:t>
      </w:r>
      <w:hyperlink r:id="rId7" w:history="1">
        <w:r w:rsidR="00CC0E77" w:rsidRPr="00A932CF">
          <w:rPr>
            <w:rStyle w:val="Hyperlink"/>
            <w:rFonts w:ascii="Times New Roman" w:hAnsi="Times New Roman" w:cs="Times New Roman"/>
            <w:bCs/>
            <w:sz w:val="24"/>
            <w:szCs w:val="24"/>
            <w:shd w:val="clear" w:color="auto" w:fill="FFFFFF"/>
          </w:rPr>
          <w:t>www.jstor.org/stable/10.7312/hsu-19656</w:t>
        </w:r>
      </w:hyperlink>
      <w:r w:rsidRPr="00330C98">
        <w:rPr>
          <w:rFonts w:ascii="Times New Roman" w:hAnsi="Times New Roman" w:cs="Times New Roman"/>
          <w:bCs/>
          <w:color w:val="333333"/>
          <w:sz w:val="24"/>
          <w:szCs w:val="24"/>
          <w:shd w:val="clear" w:color="auto" w:fill="FFFFFF"/>
        </w:rPr>
        <w:t xml:space="preserve">.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Accessed 20 Aug. 2020.</w:t>
      </w:r>
    </w:p>
    <w:p w14:paraId="3EBB9A0D" w14:textId="18B0135F" w:rsidR="00F333E3"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Khan, Anupriya, and Satish Krishnan. âVirtual Social Networks Diffusion, Governance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Mechanisms, and E-Participation Implementation: A Cross-Country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Investigation.â e-Service Journal, vol. 11, no. 3, 2020, pp. 36â69.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www.jstor.org/stable/10.2979/eservicej.11.3.02. Accessed 20 Aug. 2020.</w:t>
      </w:r>
    </w:p>
    <w:p w14:paraId="1116395D" w14:textId="043C513C" w:rsidR="00F333E3"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Kalim, Inayat, and Areeja Syed. âMaritime Economy and Gwadar Port: A Growth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Catalyst.â Policy Perspectives, vol. 17, no. 1, 2020, pp. 73â82.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www.jstor.org/stable/10.13169/polipers.17.1.0073. Accessed 20 Aug. 2020.</w:t>
      </w:r>
    </w:p>
    <w:p w14:paraId="4BE43ED5" w14:textId="19053068" w:rsidR="00B521C4"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Gozanky, Yoel, and Efraim Halevy. Oman: The End of the Qaboos Era. Institute for National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Security Studies, 2020, </w:t>
      </w:r>
      <w:hyperlink r:id="rId8" w:history="1">
        <w:r w:rsidRPr="00330C98">
          <w:rPr>
            <w:rStyle w:val="Hyperlink"/>
            <w:rFonts w:ascii="Times New Roman" w:hAnsi="Times New Roman" w:cs="Times New Roman"/>
            <w:bCs/>
            <w:sz w:val="24"/>
            <w:szCs w:val="24"/>
            <w:shd w:val="clear" w:color="auto" w:fill="FFFFFF"/>
          </w:rPr>
          <w:t>www.jstor.org/stable/resrep23510. Accessed 20 Aug. 2020</w:t>
        </w:r>
      </w:hyperlink>
      <w:r w:rsidRPr="00330C98">
        <w:rPr>
          <w:rFonts w:ascii="Times New Roman" w:hAnsi="Times New Roman" w:cs="Times New Roman"/>
          <w:bCs/>
          <w:color w:val="333333"/>
          <w:sz w:val="24"/>
          <w:szCs w:val="24"/>
          <w:shd w:val="clear" w:color="auto" w:fill="FFFFFF"/>
        </w:rPr>
        <w:t>.</w:t>
      </w:r>
    </w:p>
    <w:p w14:paraId="75D15BD4" w14:textId="2CC3541D" w:rsidR="00154F75"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Selvarajan, Sonia Kumari, and Rossazana Ab-Rahim. âFinancial Integration and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Economic Growth: Should Asia Emulate Europe? â Journal of Economic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Integration, vol. 35, no. 1, 2020, pp. 191â213.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www.jstor.org/stable/26891720. Accessed 20 Aug. 2020.</w:t>
      </w:r>
    </w:p>
    <w:p w14:paraId="080F8DE1" w14:textId="5F77627C" w:rsidR="00154F75"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Ismael, Tareq Y., and Jacqueline S. Ismael. âPax Americana and the Dissolution of Arab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States: The Humanitarian Consequences (1990â2019).â Arab Studies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Quarterly, vol. 42, no. 1-2, 2020, pp. 25â45.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www.jstor.org/stable/10.13169/arabstudquar.42.1-2.0025. </w:t>
      </w:r>
      <w:proofErr w:type="gramStart"/>
      <w:r w:rsidRPr="00330C98">
        <w:rPr>
          <w:rFonts w:ascii="Times New Roman" w:hAnsi="Times New Roman" w:cs="Times New Roman"/>
          <w:bCs/>
          <w:color w:val="333333"/>
          <w:sz w:val="24"/>
          <w:szCs w:val="24"/>
          <w:shd w:val="clear" w:color="auto" w:fill="FFFFFF"/>
        </w:rPr>
        <w:t>Accessed 20 Aug. 2020.</w:t>
      </w:r>
      <w:proofErr w:type="gramEnd"/>
    </w:p>
    <w:p w14:paraId="1D794526" w14:textId="33CE7344" w:rsidR="00154F75"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lastRenderedPageBreak/>
        <w:t xml:space="preserve">Fahmy, Nabil. âTowards a Better Middle East.â Horizons: Journal of International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Relations and Sustainable Development, no. 16, 2020, pp. 92â103.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www.jstor.org/stable/48573752. Accessed 2</w:t>
      </w:r>
      <w:r w:rsidR="00131EAA" w:rsidRPr="00330C98">
        <w:rPr>
          <w:rFonts w:ascii="Times New Roman" w:hAnsi="Times New Roman" w:cs="Times New Roman"/>
          <w:bCs/>
          <w:color w:val="333333"/>
          <w:sz w:val="24"/>
          <w:szCs w:val="24"/>
          <w:shd w:val="clear" w:color="auto" w:fill="FFFFFF"/>
        </w:rPr>
        <w:t>0</w:t>
      </w:r>
      <w:r w:rsidRPr="00330C98">
        <w:rPr>
          <w:rFonts w:ascii="Times New Roman" w:hAnsi="Times New Roman" w:cs="Times New Roman"/>
          <w:bCs/>
          <w:color w:val="333333"/>
          <w:sz w:val="24"/>
          <w:szCs w:val="24"/>
          <w:shd w:val="clear" w:color="auto" w:fill="FFFFFF"/>
        </w:rPr>
        <w:t xml:space="preserve"> Aug. 2020.</w:t>
      </w:r>
    </w:p>
    <w:p w14:paraId="6E7DE17F" w14:textId="13D79E54" w:rsidR="00131EAA"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Seddiqi, Hafizullah. âAfghanistan Legislative Commitments to the WTO: A Deeper Look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at Afghanistan's Compliance with TRIPS.â Indiana Journal of Global Legal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Studies, vol. 27, no. 2, 2020, pp. 269â302.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www.jstor.org/stable/10.2979/indjglolegstu.27.2.0269. Accessed 20 Aug. 2020.</w:t>
      </w:r>
    </w:p>
    <w:p w14:paraId="5FFF4FCD" w14:textId="6BEAE1E5" w:rsidR="002E2E50"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Elabo, Amidu. âFading Boundaries: Religion and Spatial Mapping of Nigeriaâs Jos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North Urban Centre.â Journal of World Christianity, vol. 10, no. 1, 2020, pp.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68â83. JSTOR, www.jstor.org/stable/10.5325/jworlchri.10.1.0068. Accessed 20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Aug. 2020.</w:t>
      </w:r>
    </w:p>
    <w:p w14:paraId="745D6AE3" w14:textId="6E415934" w:rsidR="00131EAA" w:rsidRPr="00330C98" w:rsidRDefault="001D278F" w:rsidP="00552409">
      <w:pPr>
        <w:spacing w:after="0" w:line="480" w:lineRule="auto"/>
        <w:ind w:left="720" w:hanging="720"/>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Chebab, Daouia, et al. âIs Finance-Growth Nexus Linear in Selected Countries of the Middle </w:t>
      </w:r>
      <w:r w:rsidR="00552409">
        <w:rPr>
          <w:rFonts w:ascii="Times New Roman" w:hAnsi="Times New Roman" w:cs="Times New Roman"/>
          <w:bCs/>
          <w:color w:val="333333"/>
          <w:sz w:val="24"/>
          <w:szCs w:val="24"/>
          <w:shd w:val="clear" w:color="auto" w:fill="FFFFFF"/>
        </w:rPr>
        <w:t xml:space="preserve">East and Northern Africa? </w:t>
      </w:r>
      <w:proofErr w:type="gramStart"/>
      <w:r w:rsidR="00552409">
        <w:rPr>
          <w:rFonts w:ascii="Times New Roman" w:hAnsi="Times New Roman" w:cs="Times New Roman"/>
          <w:bCs/>
          <w:color w:val="333333"/>
          <w:sz w:val="24"/>
          <w:szCs w:val="24"/>
          <w:shd w:val="clear" w:color="auto" w:fill="FFFFFF"/>
        </w:rPr>
        <w:t>â</w:t>
      </w:r>
      <w:proofErr w:type="gramEnd"/>
      <w:r w:rsidR="00552409">
        <w:rPr>
          <w:rFonts w:ascii="Times New Roman" w:hAnsi="Times New Roman" w:cs="Times New Roman"/>
          <w:bCs/>
          <w:color w:val="333333"/>
          <w:sz w:val="24"/>
          <w:szCs w:val="24"/>
          <w:shd w:val="clear" w:color="auto" w:fill="FFFFFF"/>
        </w:rPr>
        <w:t></w:t>
      </w:r>
      <w:r w:rsidRPr="00330C98">
        <w:rPr>
          <w:rFonts w:ascii="Times New Roman" w:hAnsi="Times New Roman" w:cs="Times New Roman"/>
          <w:bCs/>
          <w:color w:val="333333"/>
          <w:sz w:val="24"/>
          <w:szCs w:val="24"/>
          <w:shd w:val="clear" w:color="auto" w:fill="FFFFFF"/>
        </w:rPr>
        <w:t xml:space="preserve"> Journal of Economic Integration, vol. 35, no. 2, 2020,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pp. 326â352. JSTOR, www.jstor.org/stable/26917207. Accessed 20 Aug. 2020.</w:t>
      </w:r>
    </w:p>
    <w:p w14:paraId="0FD649F6" w14:textId="19CF009F" w:rsidR="00131EAA"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Baily, Supriya. âTeachers Building âPlanetary Villagesâ: Considering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International Mindedness in Majority-Muslim Contexts.â Journal of Education in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Muslim Societies, vol. 1, no. 2, 2020, pp. 43â65.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www.jstor.org/stable/10.2979/jems.1.2.03. Accessed 20 Aug. 2020.</w:t>
      </w:r>
    </w:p>
    <w:p w14:paraId="5DDB1698" w14:textId="521128CE" w:rsidR="00131EAA"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Shahrukh, Naufil, et al. âCoastal Communities of Balochistan Visâ" Ã â" Vis CPEC: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Mapping Perceptions and Socioeconomic Issues.â Policy Perspectives, vol. 17,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no. 1, 2020, pp. 53â72.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www.jstor.org/stable/10.13169/polipers.17.1.0053. Accessed 20 Aug. 2020.</w:t>
      </w:r>
    </w:p>
    <w:p w14:paraId="34DAC9FF" w14:textId="3CAA8293" w:rsidR="00131EAA"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lastRenderedPageBreak/>
        <w:t xml:space="preserve">CHAK, FARHAN MUJAHID. âDeconstructing the Gulf Crisis: Post-Colonialism and </w:t>
      </w:r>
      <w:r w:rsidR="00CC0E77">
        <w:rPr>
          <w:rFonts w:ascii="Times New Roman" w:hAnsi="Times New Roman" w:cs="Times New Roman"/>
          <w:bCs/>
          <w:color w:val="333333"/>
          <w:sz w:val="24"/>
          <w:szCs w:val="24"/>
          <w:shd w:val="clear" w:color="auto" w:fill="FFFFFF"/>
        </w:rPr>
        <w:tab/>
      </w:r>
      <w:r w:rsidR="00552409">
        <w:rPr>
          <w:rFonts w:ascii="Times New Roman" w:hAnsi="Times New Roman" w:cs="Times New Roman"/>
          <w:bCs/>
          <w:color w:val="333333"/>
          <w:sz w:val="24"/>
          <w:szCs w:val="24"/>
          <w:shd w:val="clear" w:color="auto" w:fill="FFFFFF"/>
        </w:rPr>
        <w:t xml:space="preserve">Competing for </w:t>
      </w:r>
      <w:proofErr w:type="spellStart"/>
      <w:r w:rsidR="00552409">
        <w:rPr>
          <w:rFonts w:ascii="Times New Roman" w:hAnsi="Times New Roman" w:cs="Times New Roman"/>
          <w:bCs/>
          <w:color w:val="333333"/>
          <w:sz w:val="24"/>
          <w:szCs w:val="24"/>
          <w:shd w:val="clear" w:color="auto" w:fill="FFFFFF"/>
        </w:rPr>
        <w:t>â</w:t>
      </w:r>
      <w:r w:rsidRPr="00330C98">
        <w:rPr>
          <w:rFonts w:ascii="Times New Roman" w:hAnsi="Times New Roman" w:cs="Times New Roman"/>
          <w:bCs/>
          <w:color w:val="333333"/>
          <w:sz w:val="24"/>
          <w:szCs w:val="24"/>
          <w:shd w:val="clear" w:color="auto" w:fill="FFFFFF"/>
        </w:rPr>
        <w:t>Projectsâ</w:t>
      </w:r>
      <w:proofErr w:type="spellEnd"/>
      <w:r w:rsidRPr="00330C98">
        <w:rPr>
          <w:rFonts w:ascii="Times New Roman" w:hAnsi="Times New Roman" w:cs="Times New Roman"/>
          <w:bCs/>
          <w:color w:val="333333"/>
          <w:sz w:val="24"/>
          <w:szCs w:val="24"/>
          <w:shd w:val="clear" w:color="auto" w:fill="FFFFFF"/>
        </w:rPr>
        <w:t xml:space="preserve"> in the Middle East.â Insight Turkey, vol. 22, no. 1,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2020, pp. 163â188. JSTOR, www.jstor.org/stable/26921174. Accessed 20 Aug.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2020.</w:t>
      </w:r>
    </w:p>
    <w:p w14:paraId="415B9467" w14:textId="7B5B36F4" w:rsidR="000158F9"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Burke, Ryan, and Jahara Matusek. âThe Illogical Logic of American Entanglement in the </w:t>
      </w:r>
      <w:r w:rsidR="00CC0E77">
        <w:rPr>
          <w:rFonts w:ascii="Times New Roman" w:hAnsi="Times New Roman" w:cs="Times New Roman"/>
          <w:bCs/>
          <w:color w:val="333333"/>
          <w:sz w:val="24"/>
          <w:szCs w:val="24"/>
          <w:shd w:val="clear" w:color="auto" w:fill="FFFFFF"/>
        </w:rPr>
        <w:tab/>
      </w:r>
      <w:r w:rsidR="00552409">
        <w:rPr>
          <w:rFonts w:ascii="Times New Roman" w:hAnsi="Times New Roman" w:cs="Times New Roman"/>
          <w:bCs/>
          <w:color w:val="333333"/>
          <w:sz w:val="24"/>
          <w:szCs w:val="24"/>
          <w:shd w:val="clear" w:color="auto" w:fill="FFFFFF"/>
        </w:rPr>
        <w:t>Middle East.â</w:t>
      </w:r>
      <w:bookmarkStart w:id="4" w:name="_GoBack"/>
      <w:bookmarkEnd w:id="4"/>
      <w:r w:rsidRPr="00330C98">
        <w:rPr>
          <w:rFonts w:ascii="Times New Roman" w:hAnsi="Times New Roman" w:cs="Times New Roman"/>
          <w:bCs/>
          <w:color w:val="333333"/>
          <w:sz w:val="24"/>
          <w:szCs w:val="24"/>
          <w:shd w:val="clear" w:color="auto" w:fill="FFFFFF"/>
        </w:rPr>
        <w:t xml:space="preserve">Journal of Strategic Security, vol. 13, no. 1, 2020, pp.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1â25. JSTOR, www.jstor.org/stable/26907410. Accessed 20 Aug. 2020.</w:t>
      </w:r>
    </w:p>
    <w:p w14:paraId="1E06949A" w14:textId="71459F90" w:rsidR="006F4C13"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Khan, Anupriya, and Satish Krishnan. âVirtual Social Networks Diffusion, Governance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Mechanisms, and E-Participation Implementation: A Cross-Country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Investigation.â e-Service Journal, vol. 11, no. 3, 2020, pp. 36â69.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www.jstor.org/stable/10.2979/eservicej.11.3.02. Accessed 20 Aug. 2020.</w:t>
      </w:r>
    </w:p>
    <w:p w14:paraId="4668D54D" w14:textId="4A603770" w:rsidR="000C706B"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Thrall, A. Trevor, et al. Â</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xml:space="preserve">Power, Profit, or Prudence? US Arms Sales since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9/11.</w:t>
      </w:r>
      <w:r>
        <w:rPr>
          <w:rFonts w:ascii="Times New Roman" w:hAnsi="Times New Roman" w:cs="Times New Roman"/>
          <w:bCs/>
          <w:color w:val="333333"/>
          <w:sz w:val="24"/>
          <w:szCs w:val="24"/>
          <w:shd w:val="clear" w:color="auto" w:fill="FFFFFF"/>
        </w:rPr>
        <w:t xml:space="preserve"> </w:t>
      </w:r>
      <w:r>
        <w:rPr>
          <w:rFonts w:ascii="Times New Roman" w:hAnsi="Times New Roman" w:cs="Times New Roman"/>
          <w:bCs/>
          <w:color w:val="333333"/>
          <w:sz w:val="24"/>
          <w:szCs w:val="24"/>
          <w:shd w:val="clear" w:color="auto" w:fill="FFFFFF"/>
        </w:rPr>
        <w:tab/>
      </w:r>
      <w:proofErr w:type="gramStart"/>
      <w:r w:rsidRPr="00330C98">
        <w:rPr>
          <w:rFonts w:ascii="Times New Roman" w:hAnsi="Times New Roman" w:cs="Times New Roman"/>
          <w:bCs/>
          <w:color w:val="333333"/>
          <w:sz w:val="24"/>
          <w:szCs w:val="24"/>
          <w:shd w:val="clear" w:color="auto" w:fill="FFFFFF"/>
        </w:rPr>
        <w:t>â</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Strategic</w:t>
      </w:r>
      <w:proofErr w:type="gramEnd"/>
      <w:r w:rsidRPr="00330C98">
        <w:rPr>
          <w:rFonts w:ascii="Times New Roman" w:hAnsi="Times New Roman" w:cs="Times New Roman"/>
          <w:bCs/>
          <w:color w:val="333333"/>
          <w:sz w:val="24"/>
          <w:szCs w:val="24"/>
          <w:shd w:val="clear" w:color="auto" w:fill="FFFFFF"/>
        </w:rPr>
        <w:t xml:space="preserve"> Studies Quarterly, vol. 14, no. 2, 2020, pp. 100â126.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www.jstor.org/stable/26915279. Accessed 20 Aug. 2020</w:t>
      </w:r>
    </w:p>
    <w:p w14:paraId="104B0064" w14:textId="515AA037" w:rsidR="006F4C13"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YILANCI, Veli, et al. Â</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xml:space="preserve">Convergence of Military Burdens in the MENA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Region.</w:t>
      </w:r>
      <w:r>
        <w:rPr>
          <w:rFonts w:ascii="Times New Roman" w:hAnsi="Times New Roman" w:cs="Times New Roman"/>
          <w:bCs/>
          <w:color w:val="333333"/>
          <w:sz w:val="24"/>
          <w:szCs w:val="24"/>
          <w:shd w:val="clear" w:color="auto" w:fill="FFFFFF"/>
        </w:rPr>
        <w:t xml:space="preserve"> </w:t>
      </w:r>
      <w:r>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â</w:t>
      </w:r>
      <w:proofErr w:type="gramStart"/>
      <w:r w:rsidRPr="00330C98">
        <w:rPr>
          <w:rFonts w:ascii="Times New Roman" w:hAnsi="Times New Roman" w:cs="Times New Roman"/>
          <w:bCs/>
          <w:color w:val="333333"/>
          <w:sz w:val="24"/>
          <w:szCs w:val="24"/>
          <w:shd w:val="clear" w:color="auto" w:fill="FFFFFF"/>
        </w:rPr>
        <w:t> </w:t>
      </w:r>
      <w:r>
        <w:rPr>
          <w:rFonts w:ascii="Times New Roman" w:hAnsi="Times New Roman" w:cs="Times New Roman"/>
          <w:bCs/>
          <w:color w:val="333333"/>
          <w:sz w:val="24"/>
          <w:szCs w:val="24"/>
          <w:shd w:val="clear" w:color="auto" w:fill="FFFFFF"/>
        </w:rPr>
        <w:t xml:space="preserve"> </w:t>
      </w:r>
      <w:proofErr w:type="spellStart"/>
      <w:r w:rsidRPr="00330C98">
        <w:rPr>
          <w:rFonts w:ascii="Times New Roman" w:hAnsi="Times New Roman" w:cs="Times New Roman"/>
          <w:bCs/>
          <w:color w:val="333333"/>
          <w:sz w:val="24"/>
          <w:szCs w:val="24"/>
          <w:shd w:val="clear" w:color="auto" w:fill="FFFFFF"/>
        </w:rPr>
        <w:t>UluslararasÄ</w:t>
      </w:r>
      <w:proofErr w:type="spellEnd"/>
      <w:proofErr w:type="gramEnd"/>
      <w:r>
        <w:rPr>
          <w:rFonts w:ascii="Times New Roman" w:hAnsi="Times New Roman" w:cs="Times New Roman"/>
          <w:bCs/>
          <w:color w:val="333333"/>
          <w:sz w:val="24"/>
          <w:szCs w:val="24"/>
          <w:shd w:val="clear" w:color="auto" w:fill="FFFFFF"/>
        </w:rPr>
        <w:t xml:space="preserve"> </w:t>
      </w:r>
      <w:proofErr w:type="spellStart"/>
      <w:r w:rsidRPr="00330C98">
        <w:rPr>
          <w:rFonts w:ascii="Times New Roman" w:hAnsi="Times New Roman" w:cs="Times New Roman"/>
          <w:bCs/>
          <w:color w:val="333333"/>
          <w:sz w:val="24"/>
          <w:szCs w:val="24"/>
          <w:shd w:val="clear" w:color="auto" w:fill="FFFFFF"/>
        </w:rPr>
        <w:t>Ä°li</w:t>
      </w:r>
      <w:proofErr w:type="spellEnd"/>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Å</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xml:space="preserve">killer / International Relations, vol. 17, no. 66,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2020, pp. </w:t>
      </w:r>
      <w:r>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41â</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xml:space="preserve">59. JSTOR, www.jstor.org/stable/26921454. Accessed 20 Aug.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2020..</w:t>
      </w:r>
    </w:p>
    <w:p w14:paraId="4825167E" w14:textId="1CC14E60" w:rsidR="000C706B"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t xml:space="preserve">YOU, FURKAN HALÄ°T. </w:t>
      </w:r>
      <w:proofErr w:type="spellStart"/>
      <w:r w:rsidRPr="00330C98">
        <w:rPr>
          <w:rFonts w:ascii="Times New Roman" w:hAnsi="Times New Roman" w:cs="Times New Roman"/>
          <w:bCs/>
          <w:color w:val="333333"/>
          <w:sz w:val="24"/>
          <w:szCs w:val="24"/>
          <w:shd w:val="clear" w:color="auto" w:fill="FFFFFF"/>
        </w:rPr>
        <w:t>âThe</w:t>
      </w:r>
      <w:proofErr w:type="spellEnd"/>
      <w:r w:rsidRPr="00330C98">
        <w:rPr>
          <w:rFonts w:ascii="Times New Roman" w:hAnsi="Times New Roman" w:cs="Times New Roman"/>
          <w:bCs/>
          <w:color w:val="333333"/>
          <w:sz w:val="24"/>
          <w:szCs w:val="24"/>
          <w:shd w:val="clear" w:color="auto" w:fill="FFFFFF"/>
        </w:rPr>
        <w:t xml:space="preserve"> Persian Gulf Dilemma: United in the West, Divided</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in </w:t>
      </w:r>
      <w:r>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the Gulf.</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â Insight Turkey, vol. 22, no. 2, 2020, pp. 221â</w:t>
      </w:r>
      <w:r>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xml:space="preserve">227. JSTOR,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www.jstor.org/stable/26918131. Accessed 2</w:t>
      </w:r>
      <w:r w:rsidR="005006D5" w:rsidRPr="00330C98">
        <w:rPr>
          <w:rFonts w:ascii="Times New Roman" w:hAnsi="Times New Roman" w:cs="Times New Roman"/>
          <w:bCs/>
          <w:color w:val="333333"/>
          <w:sz w:val="24"/>
          <w:szCs w:val="24"/>
          <w:shd w:val="clear" w:color="auto" w:fill="FFFFFF"/>
        </w:rPr>
        <w:t>0</w:t>
      </w:r>
      <w:r w:rsidRPr="00330C98">
        <w:rPr>
          <w:rFonts w:ascii="Times New Roman" w:hAnsi="Times New Roman" w:cs="Times New Roman"/>
          <w:bCs/>
          <w:color w:val="333333"/>
          <w:sz w:val="24"/>
          <w:szCs w:val="24"/>
          <w:shd w:val="clear" w:color="auto" w:fill="FFFFFF"/>
        </w:rPr>
        <w:t xml:space="preserve"> Aug. 2020.</w:t>
      </w:r>
    </w:p>
    <w:p w14:paraId="0200601B" w14:textId="77777777" w:rsidR="00B637F0" w:rsidRPr="00330C98" w:rsidRDefault="00B637F0" w:rsidP="00C8769C">
      <w:pPr>
        <w:spacing w:line="480" w:lineRule="auto"/>
        <w:rPr>
          <w:rFonts w:ascii="Times New Roman" w:hAnsi="Times New Roman" w:cs="Times New Roman"/>
          <w:bCs/>
          <w:color w:val="333333"/>
          <w:sz w:val="24"/>
          <w:szCs w:val="24"/>
          <w:shd w:val="clear" w:color="auto" w:fill="FFFFFF"/>
        </w:rPr>
      </w:pPr>
    </w:p>
    <w:p w14:paraId="5CD453F4" w14:textId="63108896" w:rsidR="000158F9" w:rsidRPr="00330C98" w:rsidRDefault="001D278F" w:rsidP="00C8769C">
      <w:pPr>
        <w:spacing w:line="480" w:lineRule="auto"/>
        <w:rPr>
          <w:rFonts w:ascii="Times New Roman" w:hAnsi="Times New Roman" w:cs="Times New Roman"/>
          <w:bCs/>
          <w:color w:val="333333"/>
          <w:sz w:val="24"/>
          <w:szCs w:val="24"/>
          <w:shd w:val="clear" w:color="auto" w:fill="FFFFFF"/>
        </w:rPr>
      </w:pPr>
      <w:r w:rsidRPr="00330C98">
        <w:rPr>
          <w:rFonts w:ascii="Times New Roman" w:hAnsi="Times New Roman" w:cs="Times New Roman"/>
          <w:bCs/>
          <w:color w:val="333333"/>
          <w:sz w:val="24"/>
          <w:szCs w:val="24"/>
          <w:shd w:val="clear" w:color="auto" w:fill="FFFFFF"/>
        </w:rPr>
        <w:lastRenderedPageBreak/>
        <w:t xml:space="preserve">Raska, Michael, and Richard A. Bitzinger. </w:t>
      </w:r>
      <w:r w:rsidR="002A170C" w:rsidRPr="00330C98">
        <w:rPr>
          <w:rFonts w:ascii="Times New Roman" w:hAnsi="Times New Roman" w:cs="Times New Roman"/>
          <w:bCs/>
          <w:color w:val="333333"/>
          <w:sz w:val="24"/>
          <w:szCs w:val="24"/>
          <w:shd w:val="clear" w:color="auto" w:fill="FFFFFF"/>
        </w:rPr>
        <w:t>Â</w:t>
      </w:r>
      <w:r w:rsidR="002A170C">
        <w:rPr>
          <w:rFonts w:ascii="Times New Roman" w:hAnsi="Times New Roman" w:cs="Times New Roman"/>
          <w:bCs/>
          <w:color w:val="333333"/>
          <w:sz w:val="24"/>
          <w:szCs w:val="24"/>
          <w:shd w:val="clear" w:color="auto" w:fill="FFFFFF"/>
        </w:rPr>
        <w:t xml:space="preserve"> </w:t>
      </w:r>
      <w:r w:rsidRPr="00330C98">
        <w:rPr>
          <w:rFonts w:ascii="Times New Roman" w:hAnsi="Times New Roman" w:cs="Times New Roman"/>
          <w:bCs/>
          <w:color w:val="333333"/>
          <w:sz w:val="24"/>
          <w:szCs w:val="24"/>
          <w:shd w:val="clear" w:color="auto" w:fill="FFFFFF"/>
        </w:rPr>
        <w:t xml:space="preserve">Strategic Contours of </w:t>
      </w:r>
      <w:proofErr w:type="spellStart"/>
      <w:r w:rsidRPr="00330C98">
        <w:rPr>
          <w:rFonts w:ascii="Times New Roman" w:hAnsi="Times New Roman" w:cs="Times New Roman"/>
          <w:bCs/>
          <w:color w:val="333333"/>
          <w:sz w:val="24"/>
          <w:szCs w:val="24"/>
          <w:shd w:val="clear" w:color="auto" w:fill="FFFFFF"/>
        </w:rPr>
        <w:t>Chinaâ</w:t>
      </w:r>
      <w:r w:rsidR="002A170C">
        <w:rPr>
          <w:rFonts w:ascii="Times New Roman" w:hAnsi="Times New Roman" w:cs="Times New Roman"/>
          <w:bCs/>
          <w:color w:val="333333"/>
          <w:sz w:val="24"/>
          <w:szCs w:val="24"/>
          <w:shd w:val="clear" w:color="auto" w:fill="FFFFFF"/>
        </w:rPr>
        <w:t>’</w:t>
      </w:r>
      <w:r w:rsidRPr="00330C98">
        <w:rPr>
          <w:rFonts w:ascii="Times New Roman" w:hAnsi="Times New Roman" w:cs="Times New Roman"/>
          <w:bCs/>
          <w:color w:val="333333"/>
          <w:sz w:val="24"/>
          <w:szCs w:val="24"/>
          <w:shd w:val="clear" w:color="auto" w:fill="FFFFFF"/>
        </w:rPr>
        <w:t>s</w:t>
      </w:r>
      <w:proofErr w:type="spellEnd"/>
      <w:r w:rsidRPr="00330C98">
        <w:rPr>
          <w:rFonts w:ascii="Times New Roman" w:hAnsi="Times New Roman" w:cs="Times New Roman"/>
          <w:bCs/>
          <w:color w:val="333333"/>
          <w:sz w:val="24"/>
          <w:szCs w:val="24"/>
          <w:shd w:val="clear" w:color="auto" w:fill="FFFFFF"/>
        </w:rPr>
        <w:t xml:space="preserve"> Arms </w:t>
      </w:r>
      <w:r w:rsidR="00CC0E77">
        <w:rPr>
          <w:rFonts w:ascii="Times New Roman" w:hAnsi="Times New Roman" w:cs="Times New Roman"/>
          <w:bCs/>
          <w:color w:val="333333"/>
          <w:sz w:val="24"/>
          <w:szCs w:val="24"/>
          <w:shd w:val="clear" w:color="auto" w:fill="FFFFFF"/>
        </w:rPr>
        <w:tab/>
      </w:r>
      <w:r w:rsidRPr="00330C98">
        <w:rPr>
          <w:rFonts w:ascii="Times New Roman" w:hAnsi="Times New Roman" w:cs="Times New Roman"/>
          <w:bCs/>
          <w:color w:val="333333"/>
          <w:sz w:val="24"/>
          <w:szCs w:val="24"/>
          <w:shd w:val="clear" w:color="auto" w:fill="FFFFFF"/>
        </w:rPr>
        <w:t xml:space="preserve">Transfers. Strategic Studies Quarterly, vol. 14, no. 1, 2020, pp. </w:t>
      </w:r>
      <w:r w:rsidR="00CC0E77">
        <w:rPr>
          <w:rFonts w:ascii="Times New Roman" w:hAnsi="Times New Roman" w:cs="Times New Roman"/>
          <w:bCs/>
          <w:color w:val="333333"/>
          <w:sz w:val="24"/>
          <w:szCs w:val="24"/>
          <w:shd w:val="clear" w:color="auto" w:fill="FFFFFF"/>
        </w:rPr>
        <w:tab/>
      </w:r>
      <w:proofErr w:type="gramStart"/>
      <w:r w:rsidRPr="00330C98">
        <w:rPr>
          <w:rFonts w:ascii="Times New Roman" w:hAnsi="Times New Roman" w:cs="Times New Roman"/>
          <w:bCs/>
          <w:color w:val="333333"/>
          <w:sz w:val="24"/>
          <w:szCs w:val="24"/>
          <w:shd w:val="clear" w:color="auto" w:fill="FFFFFF"/>
        </w:rPr>
        <w:t>91â116. JSTOR,www.jstor.org/stable/26891885.</w:t>
      </w:r>
      <w:proofErr w:type="gramEnd"/>
      <w:r w:rsidRPr="00330C98">
        <w:rPr>
          <w:rFonts w:ascii="Times New Roman" w:hAnsi="Times New Roman" w:cs="Times New Roman"/>
          <w:bCs/>
          <w:color w:val="333333"/>
          <w:sz w:val="24"/>
          <w:szCs w:val="24"/>
          <w:shd w:val="clear" w:color="auto" w:fill="FFFFFF"/>
        </w:rPr>
        <w:t xml:space="preserve"> Accessed 2</w:t>
      </w:r>
      <w:r w:rsidR="005006D5" w:rsidRPr="00330C98">
        <w:rPr>
          <w:rFonts w:ascii="Times New Roman" w:hAnsi="Times New Roman" w:cs="Times New Roman"/>
          <w:bCs/>
          <w:color w:val="333333"/>
          <w:sz w:val="24"/>
          <w:szCs w:val="24"/>
          <w:shd w:val="clear" w:color="auto" w:fill="FFFFFF"/>
        </w:rPr>
        <w:t>0</w:t>
      </w:r>
      <w:r w:rsidRPr="00330C98">
        <w:rPr>
          <w:rFonts w:ascii="Times New Roman" w:hAnsi="Times New Roman" w:cs="Times New Roman"/>
          <w:bCs/>
          <w:color w:val="333333"/>
          <w:sz w:val="24"/>
          <w:szCs w:val="24"/>
          <w:shd w:val="clear" w:color="auto" w:fill="FFFFFF"/>
        </w:rPr>
        <w:t xml:space="preserve"> Aug. 2020.</w:t>
      </w:r>
    </w:p>
    <w:p w14:paraId="6BEAA69D" w14:textId="77777777" w:rsidR="00421862" w:rsidRPr="00330C98" w:rsidRDefault="00421862" w:rsidP="00C8769C">
      <w:pPr>
        <w:spacing w:line="480" w:lineRule="auto"/>
        <w:rPr>
          <w:rFonts w:ascii="Times New Roman" w:hAnsi="Times New Roman" w:cs="Times New Roman"/>
          <w:bCs/>
          <w:sz w:val="24"/>
          <w:szCs w:val="24"/>
        </w:rPr>
      </w:pPr>
    </w:p>
    <w:p w14:paraId="7E8C2A32" w14:textId="77777777" w:rsidR="00C16EE9" w:rsidRPr="00330C98" w:rsidRDefault="00C16EE9" w:rsidP="00C8769C">
      <w:pPr>
        <w:spacing w:line="480" w:lineRule="auto"/>
        <w:rPr>
          <w:rFonts w:ascii="Times New Roman" w:hAnsi="Times New Roman" w:cs="Times New Roman"/>
          <w:bCs/>
          <w:sz w:val="24"/>
          <w:szCs w:val="24"/>
        </w:rPr>
      </w:pPr>
    </w:p>
    <w:p w14:paraId="3267206E" w14:textId="77777777" w:rsidR="0061339D" w:rsidRPr="00330C98" w:rsidRDefault="0061339D" w:rsidP="00C8769C">
      <w:pPr>
        <w:spacing w:line="480" w:lineRule="auto"/>
        <w:rPr>
          <w:rFonts w:ascii="Times New Roman" w:hAnsi="Times New Roman" w:cs="Times New Roman"/>
          <w:bCs/>
          <w:sz w:val="24"/>
          <w:szCs w:val="24"/>
        </w:rPr>
      </w:pPr>
    </w:p>
    <w:p w14:paraId="70A257A2" w14:textId="77777777" w:rsidR="001B1537" w:rsidRPr="00330C98" w:rsidRDefault="001B1537" w:rsidP="00C8769C">
      <w:pPr>
        <w:spacing w:line="480" w:lineRule="auto"/>
        <w:rPr>
          <w:rFonts w:ascii="Times New Roman" w:hAnsi="Times New Roman" w:cs="Times New Roman"/>
          <w:bCs/>
          <w:sz w:val="24"/>
          <w:szCs w:val="24"/>
        </w:rPr>
      </w:pPr>
    </w:p>
    <w:sectPr w:rsidR="001B1537" w:rsidRPr="00330C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30295"/>
    <w:multiLevelType w:val="multilevel"/>
    <w:tmpl w:val="60BA4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9A0CB8"/>
    <w:multiLevelType w:val="multilevel"/>
    <w:tmpl w:val="2314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AD5D8A"/>
    <w:multiLevelType w:val="multilevel"/>
    <w:tmpl w:val="8082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496295"/>
    <w:multiLevelType w:val="multilevel"/>
    <w:tmpl w:val="9994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6DC"/>
    <w:rsid w:val="000158F9"/>
    <w:rsid w:val="0003439A"/>
    <w:rsid w:val="000345B6"/>
    <w:rsid w:val="00057541"/>
    <w:rsid w:val="000575F7"/>
    <w:rsid w:val="000C706B"/>
    <w:rsid w:val="000E463F"/>
    <w:rsid w:val="00131EAA"/>
    <w:rsid w:val="00147C4D"/>
    <w:rsid w:val="00154F75"/>
    <w:rsid w:val="00164680"/>
    <w:rsid w:val="001B1537"/>
    <w:rsid w:val="001C7149"/>
    <w:rsid w:val="001D278F"/>
    <w:rsid w:val="001E13DA"/>
    <w:rsid w:val="001E17DC"/>
    <w:rsid w:val="002331DB"/>
    <w:rsid w:val="00254A45"/>
    <w:rsid w:val="00281F6F"/>
    <w:rsid w:val="002A170C"/>
    <w:rsid w:val="002E2E50"/>
    <w:rsid w:val="002E57D1"/>
    <w:rsid w:val="002F79A8"/>
    <w:rsid w:val="003146DC"/>
    <w:rsid w:val="00316D47"/>
    <w:rsid w:val="00323429"/>
    <w:rsid w:val="00330C98"/>
    <w:rsid w:val="003E47DD"/>
    <w:rsid w:val="00416E8B"/>
    <w:rsid w:val="00421862"/>
    <w:rsid w:val="005006D5"/>
    <w:rsid w:val="00515D46"/>
    <w:rsid w:val="00540DC3"/>
    <w:rsid w:val="00552409"/>
    <w:rsid w:val="005560AB"/>
    <w:rsid w:val="0061217F"/>
    <w:rsid w:val="0061339D"/>
    <w:rsid w:val="006774D0"/>
    <w:rsid w:val="0068180E"/>
    <w:rsid w:val="006A6843"/>
    <w:rsid w:val="006E395F"/>
    <w:rsid w:val="006F15F5"/>
    <w:rsid w:val="006F4C13"/>
    <w:rsid w:val="006F5EFD"/>
    <w:rsid w:val="00731761"/>
    <w:rsid w:val="00732FBE"/>
    <w:rsid w:val="00751EE2"/>
    <w:rsid w:val="00794C95"/>
    <w:rsid w:val="007D139D"/>
    <w:rsid w:val="007E326E"/>
    <w:rsid w:val="00820023"/>
    <w:rsid w:val="00844539"/>
    <w:rsid w:val="008713A2"/>
    <w:rsid w:val="008B6433"/>
    <w:rsid w:val="008B6D92"/>
    <w:rsid w:val="008B6DDB"/>
    <w:rsid w:val="00900C4B"/>
    <w:rsid w:val="009137E6"/>
    <w:rsid w:val="009146C2"/>
    <w:rsid w:val="00945695"/>
    <w:rsid w:val="00953BB1"/>
    <w:rsid w:val="009A3A91"/>
    <w:rsid w:val="009F2D74"/>
    <w:rsid w:val="00A06A4F"/>
    <w:rsid w:val="00A25494"/>
    <w:rsid w:val="00A375C1"/>
    <w:rsid w:val="00A932CF"/>
    <w:rsid w:val="00AC6E6A"/>
    <w:rsid w:val="00AD4FA5"/>
    <w:rsid w:val="00B36A56"/>
    <w:rsid w:val="00B521C4"/>
    <w:rsid w:val="00B637F0"/>
    <w:rsid w:val="00B768DB"/>
    <w:rsid w:val="00B80544"/>
    <w:rsid w:val="00BA3E84"/>
    <w:rsid w:val="00BB72CE"/>
    <w:rsid w:val="00C1692A"/>
    <w:rsid w:val="00C16EE9"/>
    <w:rsid w:val="00C35D0A"/>
    <w:rsid w:val="00C57DFA"/>
    <w:rsid w:val="00C8769C"/>
    <w:rsid w:val="00CA1BCE"/>
    <w:rsid w:val="00CB096C"/>
    <w:rsid w:val="00CC0E77"/>
    <w:rsid w:val="00CC72E9"/>
    <w:rsid w:val="00CE2107"/>
    <w:rsid w:val="00D52AB0"/>
    <w:rsid w:val="00D70C11"/>
    <w:rsid w:val="00DD09B7"/>
    <w:rsid w:val="00DE71D0"/>
    <w:rsid w:val="00EC4D12"/>
    <w:rsid w:val="00EC5C74"/>
    <w:rsid w:val="00EF590D"/>
    <w:rsid w:val="00F15473"/>
    <w:rsid w:val="00F333E3"/>
    <w:rsid w:val="00F4450D"/>
    <w:rsid w:val="00F63FC2"/>
    <w:rsid w:val="00F654BD"/>
    <w:rsid w:val="00F668A4"/>
    <w:rsid w:val="00F76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7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75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D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1862"/>
    <w:rPr>
      <w:color w:val="0563C1" w:themeColor="hyperlink"/>
      <w:u w:val="single"/>
    </w:rPr>
  </w:style>
  <w:style w:type="character" w:customStyle="1" w:styleId="UnresolvedMention1">
    <w:name w:val="Unresolved Mention1"/>
    <w:basedOn w:val="DefaultParagraphFont"/>
    <w:uiPriority w:val="99"/>
    <w:rsid w:val="00421862"/>
    <w:rPr>
      <w:color w:val="605E5C"/>
      <w:shd w:val="clear" w:color="auto" w:fill="E1DFDD"/>
    </w:rPr>
  </w:style>
  <w:style w:type="character" w:customStyle="1" w:styleId="Heading1Char">
    <w:name w:val="Heading 1 Char"/>
    <w:basedOn w:val="DefaultParagraphFont"/>
    <w:link w:val="Heading1"/>
    <w:uiPriority w:val="9"/>
    <w:rsid w:val="000575F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575F7"/>
    <w:pPr>
      <w:outlineLvl w:val="9"/>
    </w:pPr>
  </w:style>
  <w:style w:type="paragraph" w:styleId="TOC1">
    <w:name w:val="toc 1"/>
    <w:basedOn w:val="Normal"/>
    <w:next w:val="Normal"/>
    <w:autoRedefine/>
    <w:uiPriority w:val="39"/>
    <w:unhideWhenUsed/>
    <w:rsid w:val="001C7149"/>
    <w:pPr>
      <w:spacing w:after="100"/>
    </w:pPr>
  </w:style>
  <w:style w:type="paragraph" w:styleId="BalloonText">
    <w:name w:val="Balloon Text"/>
    <w:basedOn w:val="Normal"/>
    <w:link w:val="BalloonTextChar"/>
    <w:uiPriority w:val="99"/>
    <w:semiHidden/>
    <w:unhideWhenUsed/>
    <w:rsid w:val="005524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4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75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D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1862"/>
    <w:rPr>
      <w:color w:val="0563C1" w:themeColor="hyperlink"/>
      <w:u w:val="single"/>
    </w:rPr>
  </w:style>
  <w:style w:type="character" w:customStyle="1" w:styleId="UnresolvedMention1">
    <w:name w:val="Unresolved Mention1"/>
    <w:basedOn w:val="DefaultParagraphFont"/>
    <w:uiPriority w:val="99"/>
    <w:rsid w:val="00421862"/>
    <w:rPr>
      <w:color w:val="605E5C"/>
      <w:shd w:val="clear" w:color="auto" w:fill="E1DFDD"/>
    </w:rPr>
  </w:style>
  <w:style w:type="character" w:customStyle="1" w:styleId="Heading1Char">
    <w:name w:val="Heading 1 Char"/>
    <w:basedOn w:val="DefaultParagraphFont"/>
    <w:link w:val="Heading1"/>
    <w:uiPriority w:val="9"/>
    <w:rsid w:val="000575F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575F7"/>
    <w:pPr>
      <w:outlineLvl w:val="9"/>
    </w:pPr>
  </w:style>
  <w:style w:type="paragraph" w:styleId="TOC1">
    <w:name w:val="toc 1"/>
    <w:basedOn w:val="Normal"/>
    <w:next w:val="Normal"/>
    <w:autoRedefine/>
    <w:uiPriority w:val="39"/>
    <w:unhideWhenUsed/>
    <w:rsid w:val="001C7149"/>
    <w:pPr>
      <w:spacing w:after="100"/>
    </w:pPr>
  </w:style>
  <w:style w:type="paragraph" w:styleId="BalloonText">
    <w:name w:val="Balloon Text"/>
    <w:basedOn w:val="Normal"/>
    <w:link w:val="BalloonTextChar"/>
    <w:uiPriority w:val="99"/>
    <w:semiHidden/>
    <w:unhideWhenUsed/>
    <w:rsid w:val="005524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4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resrep23510.%20Accessed%2020%20Aug.%202020" TargetMode="External"/><Relationship Id="rId3" Type="http://schemas.openxmlformats.org/officeDocument/2006/relationships/styles" Target="styles.xml"/><Relationship Id="rId7" Type="http://schemas.openxmlformats.org/officeDocument/2006/relationships/hyperlink" Target="http://www.jstor.org/stable/10.7312/hsu-196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140D594-E950-4674-9CA2-2870EF949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2</cp:revision>
  <dcterms:created xsi:type="dcterms:W3CDTF">2020-08-21T09:09:00Z</dcterms:created>
  <dcterms:modified xsi:type="dcterms:W3CDTF">2020-08-21T09:09:00Z</dcterms:modified>
</cp:coreProperties>
</file>